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7FF" w:rsidRDefault="001C37FF" w:rsidP="00BF69F5"/>
    <w:p w:rsidR="003C17E9" w:rsidRDefault="003C17E9" w:rsidP="00BF69F5"/>
    <w:p w:rsidR="0057700F" w:rsidRDefault="0057700F" w:rsidP="00BF69F5"/>
    <w:p w:rsidR="0057700F" w:rsidRDefault="0057700F" w:rsidP="00BF69F5"/>
    <w:p w:rsidR="0057700F" w:rsidRDefault="0057700F" w:rsidP="00BF69F5"/>
    <w:p w:rsidR="000D2B39" w:rsidRDefault="000D2B39" w:rsidP="00BF69F5"/>
    <w:p w:rsidR="0057700F" w:rsidRDefault="0057700F" w:rsidP="00BF69F5"/>
    <w:p w:rsidR="0057700F" w:rsidRDefault="0057700F" w:rsidP="00BF69F5"/>
    <w:p w:rsidR="00570DFD" w:rsidRDefault="00570DFD" w:rsidP="00BF69F5"/>
    <w:p w:rsidR="00570DFD" w:rsidRDefault="00570DFD" w:rsidP="00BF69F5"/>
    <w:p w:rsidR="00570DFD" w:rsidRDefault="00570DFD" w:rsidP="00BF69F5"/>
    <w:p w:rsidR="0057700F" w:rsidRDefault="0057700F" w:rsidP="00BF69F5"/>
    <w:p w:rsidR="0057700F" w:rsidRDefault="0057700F" w:rsidP="00BF69F5"/>
    <w:p w:rsidR="00FD2B67" w:rsidRDefault="00321A2F" w:rsidP="00BF69F5">
      <w:r>
        <w:rPr>
          <w:rFonts w:cs="Arial"/>
          <w:noProof/>
          <w:snapToGrid/>
          <w:sz w:val="20"/>
          <w:szCs w:val="20"/>
        </w:rPr>
        <w:pict>
          <v:rect id="_x0000_s1329" style="position:absolute;left:0;text-align:left;margin-left:454.05pt;margin-top:33.85pt;width:27pt;height:27pt;z-index:251658752" stroked="f"/>
        </w:pict>
      </w:r>
      <w:r w:rsidR="00402ADA">
        <w:rPr>
          <w:noProof/>
          <w:snapToGrid/>
        </w:rPr>
        <w:pict>
          <v:rect id="_x0000_s1327" style="position:absolute;left:0;text-align:left;margin-left:454.05pt;margin-top:33.85pt;width:27pt;height:27pt;z-index:251656704" stroked="f"/>
        </w:pict>
      </w:r>
    </w:p>
    <w:p w:rsidR="00360229" w:rsidRDefault="0013344F" w:rsidP="00360229">
      <w:pPr>
        <w:pStyle w:val="Title"/>
        <w:spacing w:before="0"/>
        <w:rPr>
          <w:color w:val="000080"/>
          <w:sz w:val="28"/>
          <w:szCs w:val="28"/>
        </w:rPr>
      </w:pPr>
      <w:r>
        <w:rPr>
          <w:color w:val="000080"/>
          <w:sz w:val="28"/>
          <w:szCs w:val="28"/>
        </w:rPr>
        <w:t xml:space="preserve">December 2012 </w:t>
      </w:r>
      <w:r w:rsidR="00FB0C08">
        <w:rPr>
          <w:color w:val="000080"/>
          <w:sz w:val="28"/>
          <w:szCs w:val="28"/>
        </w:rPr>
        <w:t>Political Survey</w:t>
      </w:r>
    </w:p>
    <w:p w:rsidR="007B1BD2" w:rsidRPr="00803D15" w:rsidRDefault="00605839" w:rsidP="007B1BD2">
      <w:pPr>
        <w:pStyle w:val="Title"/>
        <w:rPr>
          <w:color w:val="000080"/>
          <w:sz w:val="28"/>
          <w:szCs w:val="28"/>
        </w:rPr>
      </w:pPr>
      <w:r>
        <w:rPr>
          <w:color w:val="000080"/>
          <w:sz w:val="28"/>
          <w:szCs w:val="28"/>
        </w:rPr>
        <w:t>Methodology Report</w:t>
      </w:r>
    </w:p>
    <w:p w:rsidR="00FD2B67" w:rsidRPr="009E37E2" w:rsidRDefault="00FD2B67" w:rsidP="00FD2B67">
      <w:pPr>
        <w:pStyle w:val="BodyText"/>
        <w:jc w:val="center"/>
        <w:rPr>
          <w:rFonts w:cs="Arial"/>
          <w:bCs/>
          <w:color w:val="000080"/>
        </w:rPr>
      </w:pPr>
    </w:p>
    <w:p w:rsidR="00FD2B67" w:rsidRPr="009E37E2" w:rsidRDefault="00FD2B67" w:rsidP="00FD2B67">
      <w:pPr>
        <w:pStyle w:val="BodyText"/>
        <w:jc w:val="center"/>
        <w:rPr>
          <w:rFonts w:cs="Arial"/>
          <w:bCs/>
        </w:rPr>
      </w:pPr>
    </w:p>
    <w:p w:rsidR="00FD2B67" w:rsidRPr="009E37E2" w:rsidRDefault="00FD2B67" w:rsidP="00FD2B67">
      <w:pPr>
        <w:pStyle w:val="BodyText"/>
        <w:jc w:val="center"/>
        <w:rPr>
          <w:rFonts w:cs="Arial"/>
          <w:bCs/>
        </w:rPr>
      </w:pPr>
    </w:p>
    <w:p w:rsidR="00FD2B67" w:rsidRPr="009E37E2" w:rsidRDefault="00FD2B67" w:rsidP="00FD2B67">
      <w:pPr>
        <w:pStyle w:val="Subtitle"/>
      </w:pPr>
      <w:r w:rsidRPr="009E37E2">
        <w:t>Submitted to:</w:t>
      </w:r>
    </w:p>
    <w:p w:rsidR="007B1BD2" w:rsidRPr="0057700F" w:rsidRDefault="00605839" w:rsidP="007B1BD2">
      <w:pPr>
        <w:pStyle w:val="BodyText"/>
        <w:spacing w:after="0"/>
        <w:jc w:val="center"/>
        <w:rPr>
          <w:snapToGrid/>
        </w:rPr>
      </w:pPr>
      <w:r w:rsidRPr="0057700F">
        <w:rPr>
          <w:snapToGrid/>
        </w:rPr>
        <w:t xml:space="preserve">The </w:t>
      </w:r>
      <w:r w:rsidR="00360229" w:rsidRPr="0057700F">
        <w:rPr>
          <w:snapToGrid/>
        </w:rPr>
        <w:t>Pew Research Center</w:t>
      </w:r>
    </w:p>
    <w:p w:rsidR="00360229" w:rsidRPr="00360229" w:rsidRDefault="00360229" w:rsidP="00360229">
      <w:pPr>
        <w:pStyle w:val="BodyText"/>
        <w:spacing w:after="0"/>
        <w:jc w:val="center"/>
        <w:rPr>
          <w:snapToGrid/>
        </w:rPr>
      </w:pPr>
      <w:smartTag w:uri="urn:schemas-microsoft-com:office:smarttags" w:element="address">
        <w:smartTag w:uri="urn:schemas-microsoft-com:office:smarttags" w:element="Street">
          <w:r w:rsidRPr="00360229">
            <w:t>1615 L Street, NW</w:t>
          </w:r>
          <w:r w:rsidRPr="00360229">
            <w:br/>
            <w:t>Suite 700</w:t>
          </w:r>
        </w:smartTag>
        <w:r w:rsidRPr="00360229">
          <w:br/>
        </w:r>
        <w:smartTag w:uri="urn:schemas-microsoft-com:office:smarttags" w:element="City">
          <w:r w:rsidRPr="00360229">
            <w:t>Washington</w:t>
          </w:r>
        </w:smartTag>
        <w:r w:rsidRPr="00360229">
          <w:t xml:space="preserve">, </w:t>
        </w:r>
        <w:smartTag w:uri="urn:schemas-microsoft-com:office:smarttags" w:element="State">
          <w:r w:rsidRPr="00360229">
            <w:t>DC</w:t>
          </w:r>
        </w:smartTag>
        <w:r w:rsidRPr="00360229">
          <w:t xml:space="preserve"> </w:t>
        </w:r>
        <w:smartTag w:uri="urn:schemas-microsoft-com:office:smarttags" w:element="PostalCode">
          <w:r w:rsidRPr="00360229">
            <w:t>20036</w:t>
          </w:r>
        </w:smartTag>
      </w:smartTag>
    </w:p>
    <w:p w:rsidR="00FD2B67" w:rsidRDefault="00FD2B67" w:rsidP="00FD2B67">
      <w:pPr>
        <w:spacing w:line="288" w:lineRule="exact"/>
        <w:jc w:val="center"/>
        <w:rPr>
          <w:rFonts w:cs="Arial"/>
        </w:rPr>
      </w:pPr>
    </w:p>
    <w:p w:rsidR="00605839" w:rsidRDefault="00605839" w:rsidP="00FD2B67">
      <w:pPr>
        <w:spacing w:line="288" w:lineRule="exact"/>
        <w:jc w:val="center"/>
        <w:rPr>
          <w:rFonts w:cs="Arial"/>
        </w:rPr>
      </w:pPr>
    </w:p>
    <w:p w:rsidR="00605839" w:rsidRPr="009E37E2" w:rsidRDefault="00605839" w:rsidP="00FD2B67">
      <w:pPr>
        <w:spacing w:line="288" w:lineRule="exact"/>
        <w:jc w:val="center"/>
        <w:rPr>
          <w:rFonts w:cs="Arial"/>
        </w:rPr>
      </w:pPr>
    </w:p>
    <w:p w:rsidR="00360229" w:rsidRDefault="00360229" w:rsidP="00FD2B67">
      <w:pPr>
        <w:pStyle w:val="BodyText"/>
        <w:jc w:val="center"/>
        <w:rPr>
          <w:rFonts w:cs="Arial"/>
        </w:rPr>
      </w:pPr>
    </w:p>
    <w:p w:rsidR="00360229" w:rsidRPr="009E37E2" w:rsidRDefault="00360229" w:rsidP="00FD2B67">
      <w:pPr>
        <w:pStyle w:val="BodyText"/>
        <w:jc w:val="center"/>
        <w:rPr>
          <w:rFonts w:cs="Arial"/>
        </w:rPr>
      </w:pPr>
    </w:p>
    <w:p w:rsidR="00FD2B67" w:rsidRPr="009E37E2" w:rsidRDefault="00451055" w:rsidP="00605839">
      <w:pPr>
        <w:pStyle w:val="BodyText"/>
        <w:spacing w:after="0"/>
        <w:jc w:val="center"/>
      </w:pPr>
      <w:r>
        <w:t>Prepared</w:t>
      </w:r>
      <w:r w:rsidR="00FD2B67" w:rsidRPr="009E37E2">
        <w:t xml:space="preserve"> by:</w:t>
      </w:r>
    </w:p>
    <w:p w:rsidR="00FD2B67" w:rsidRPr="0057700F" w:rsidRDefault="00605839" w:rsidP="00605839">
      <w:pPr>
        <w:pStyle w:val="BodyText"/>
        <w:spacing w:after="0"/>
        <w:jc w:val="center"/>
        <w:rPr>
          <w:rFonts w:cs="Arial"/>
        </w:rPr>
      </w:pPr>
      <w:r w:rsidRPr="0057700F">
        <w:rPr>
          <w:rFonts w:cs="Arial"/>
        </w:rPr>
        <w:t>Abt SRBI</w:t>
      </w:r>
    </w:p>
    <w:p w:rsidR="00605839" w:rsidRDefault="00605839" w:rsidP="00605839">
      <w:pPr>
        <w:pStyle w:val="BodyText"/>
        <w:spacing w:after="0"/>
        <w:jc w:val="center"/>
        <w:rPr>
          <w:rFonts w:cs="Arial"/>
        </w:rPr>
      </w:pPr>
      <w:r>
        <w:rPr>
          <w:rFonts w:cs="Arial"/>
        </w:rPr>
        <w:t>Dean Williams</w:t>
      </w:r>
    </w:p>
    <w:p w:rsidR="00451055" w:rsidRDefault="00451055" w:rsidP="00605839">
      <w:pPr>
        <w:pStyle w:val="BodyText"/>
        <w:spacing w:after="0"/>
        <w:jc w:val="center"/>
        <w:rPr>
          <w:rFonts w:cs="Arial"/>
        </w:rPr>
      </w:pPr>
      <w:r>
        <w:rPr>
          <w:rFonts w:cs="Arial"/>
        </w:rPr>
        <w:t>Courtney Kennedy</w:t>
      </w:r>
    </w:p>
    <w:p w:rsidR="00605839" w:rsidRDefault="00605839" w:rsidP="00605839">
      <w:pPr>
        <w:pStyle w:val="BodyText"/>
        <w:spacing w:after="0"/>
        <w:jc w:val="center"/>
        <w:rPr>
          <w:rFonts w:cs="Arial"/>
        </w:rPr>
      </w:pPr>
      <w:r w:rsidRPr="009E37E2">
        <w:rPr>
          <w:rFonts w:cs="Arial"/>
        </w:rPr>
        <w:t>Chintan Turakhia</w:t>
      </w:r>
    </w:p>
    <w:p w:rsidR="00FD2B67" w:rsidRPr="009E37E2" w:rsidRDefault="00FD2B67" w:rsidP="00FD2B67">
      <w:pPr>
        <w:jc w:val="center"/>
        <w:rPr>
          <w:rFonts w:cs="Arial"/>
        </w:rPr>
      </w:pPr>
      <w:r w:rsidRPr="009E37E2">
        <w:rPr>
          <w:rFonts w:cs="Arial"/>
        </w:rPr>
        <w:t>275 Seventh Avenue, Suite 2700,</w:t>
      </w:r>
    </w:p>
    <w:p w:rsidR="00FD2B67" w:rsidRPr="009E37E2" w:rsidRDefault="00FD2B67" w:rsidP="00FD2B67">
      <w:pPr>
        <w:jc w:val="center"/>
        <w:rPr>
          <w:rFonts w:cs="Arial"/>
        </w:rPr>
      </w:pPr>
      <w:smartTag w:uri="urn:schemas-microsoft-com:office:smarttags" w:element="place">
        <w:smartTag w:uri="urn:schemas-microsoft-com:office:smarttags" w:element="City">
          <w:r w:rsidRPr="009E37E2">
            <w:rPr>
              <w:rFonts w:cs="Arial"/>
            </w:rPr>
            <w:t>New York</w:t>
          </w:r>
        </w:smartTag>
        <w:r w:rsidRPr="009E37E2">
          <w:rPr>
            <w:rFonts w:cs="Arial"/>
          </w:rPr>
          <w:t xml:space="preserve">, </w:t>
        </w:r>
        <w:smartTag w:uri="urn:schemas-microsoft-com:office:smarttags" w:element="State">
          <w:r w:rsidRPr="009E37E2">
            <w:rPr>
              <w:rFonts w:cs="Arial"/>
            </w:rPr>
            <w:t>New York</w:t>
          </w:r>
        </w:smartTag>
        <w:r w:rsidRPr="009E37E2">
          <w:rPr>
            <w:rFonts w:cs="Arial"/>
          </w:rPr>
          <w:t xml:space="preserve"> </w:t>
        </w:r>
        <w:smartTag w:uri="urn:schemas-microsoft-com:office:smarttags" w:element="PostalCode">
          <w:r w:rsidRPr="009E37E2">
            <w:rPr>
              <w:rFonts w:cs="Arial"/>
            </w:rPr>
            <w:t>10001</w:t>
          </w:r>
        </w:smartTag>
      </w:smartTag>
    </w:p>
    <w:p w:rsidR="00FD2B67" w:rsidRPr="009E37E2" w:rsidRDefault="00FD2B67" w:rsidP="00FD2B67">
      <w:pPr>
        <w:jc w:val="center"/>
        <w:rPr>
          <w:rFonts w:cs="Arial"/>
        </w:rPr>
      </w:pPr>
      <w:r w:rsidRPr="009E37E2">
        <w:rPr>
          <w:rFonts w:cs="Arial"/>
        </w:rPr>
        <w:t>(212) 779</w:t>
      </w:r>
      <w:r w:rsidRPr="009E37E2">
        <w:rPr>
          <w:rFonts w:cs="Arial"/>
        </w:rPr>
        <w:noBreakHyphen/>
        <w:t>7700</w:t>
      </w:r>
    </w:p>
    <w:p w:rsidR="00FD2B67" w:rsidRPr="009E37E2" w:rsidRDefault="00FD2B67" w:rsidP="00FD2B67">
      <w:pPr>
        <w:jc w:val="center"/>
        <w:rPr>
          <w:rFonts w:cs="Arial"/>
        </w:rPr>
      </w:pPr>
      <w:hyperlink r:id="rId7" w:history="1">
        <w:r w:rsidRPr="009E37E2">
          <w:rPr>
            <w:rStyle w:val="Hyperlink"/>
            <w:rFonts w:cs="Arial"/>
          </w:rPr>
          <w:t>www.srbi.com</w:t>
        </w:r>
      </w:hyperlink>
    </w:p>
    <w:p w:rsidR="00FD2B67" w:rsidRDefault="00FD2B67" w:rsidP="00FD2B67">
      <w:pPr>
        <w:jc w:val="center"/>
        <w:rPr>
          <w:rFonts w:cs="Arial"/>
        </w:rPr>
      </w:pPr>
    </w:p>
    <w:p w:rsidR="00605839" w:rsidRPr="009E37E2" w:rsidRDefault="00605839" w:rsidP="00FD2B67">
      <w:pPr>
        <w:jc w:val="center"/>
        <w:rPr>
          <w:rFonts w:cs="Arial"/>
        </w:rPr>
      </w:pPr>
    </w:p>
    <w:p w:rsidR="003C17E9" w:rsidRDefault="00FC5F82" w:rsidP="007306AA">
      <w:pPr>
        <w:pStyle w:val="Date"/>
        <w:jc w:val="center"/>
      </w:pPr>
      <w:r>
        <w:rPr>
          <w:noProof/>
          <w:snapToGrid/>
        </w:rPr>
        <w:pict>
          <v:rect id="_x0000_s1328" style="position:absolute;left:0;text-align:left;margin-left:454.05pt;margin-top:43.8pt;width:27pt;height:27pt;z-index:251657728" stroked="f"/>
        </w:pict>
      </w:r>
      <w:r w:rsidR="00FB0C08">
        <w:t>December 10</w:t>
      </w:r>
      <w:r w:rsidR="00605839">
        <w:t>, 2012</w:t>
      </w:r>
    </w:p>
    <w:p w:rsidR="00570DFD" w:rsidRPr="00570DFD" w:rsidRDefault="00570DFD" w:rsidP="00570DFD"/>
    <w:p w:rsidR="00802C8F" w:rsidRPr="000F39E8" w:rsidRDefault="00802C8F" w:rsidP="00802C8F">
      <w:pPr>
        <w:pStyle w:val="BodyofReport"/>
        <w:spacing w:line="288" w:lineRule="auto"/>
        <w:ind w:firstLine="0"/>
        <w:rPr>
          <w:rFonts w:ascii="Calibri" w:hAnsi="Calibri" w:cs="Arial"/>
          <w:b/>
          <w:bCs/>
          <w:color w:val="000080"/>
          <w:sz w:val="28"/>
          <w:szCs w:val="28"/>
        </w:rPr>
      </w:pPr>
      <w:r w:rsidRPr="000F39E8">
        <w:rPr>
          <w:rFonts w:ascii="Calibri" w:hAnsi="Calibri" w:cs="Arial"/>
          <w:b/>
          <w:bCs/>
          <w:color w:val="000080"/>
          <w:sz w:val="28"/>
          <w:szCs w:val="28"/>
        </w:rPr>
        <w:lastRenderedPageBreak/>
        <w:t>I.  SUMMARY</w:t>
      </w:r>
    </w:p>
    <w:p w:rsidR="00B727F9" w:rsidRPr="00C617E9" w:rsidRDefault="00B727F9" w:rsidP="00802C8F">
      <w:pPr>
        <w:pStyle w:val="BodyofReport"/>
        <w:spacing w:line="288" w:lineRule="auto"/>
        <w:ind w:firstLine="0"/>
        <w:jc w:val="both"/>
        <w:rPr>
          <w:rFonts w:ascii="Calibri" w:hAnsi="Calibri" w:cs="Arial"/>
          <w:szCs w:val="24"/>
        </w:rPr>
      </w:pPr>
      <w:r w:rsidRPr="00E068E6">
        <w:rPr>
          <w:rFonts w:ascii="Calibri" w:hAnsi="Calibri" w:cs="Arial"/>
          <w:szCs w:val="24"/>
        </w:rPr>
        <w:t xml:space="preserve">The </w:t>
      </w:r>
      <w:r w:rsidR="00DA7191">
        <w:rPr>
          <w:rFonts w:ascii="Calibri" w:hAnsi="Calibri" w:cs="Arial"/>
          <w:szCs w:val="24"/>
        </w:rPr>
        <w:t>December Political Survey</w:t>
      </w:r>
      <w:r w:rsidRPr="00E068E6">
        <w:rPr>
          <w:rFonts w:ascii="Calibri" w:hAnsi="Calibri" w:cs="Arial"/>
          <w:szCs w:val="24"/>
        </w:rPr>
        <w:t xml:space="preserve">, </w:t>
      </w:r>
      <w:r>
        <w:rPr>
          <w:rFonts w:ascii="Calibri" w:hAnsi="Calibri" w:cs="Arial"/>
          <w:szCs w:val="24"/>
        </w:rPr>
        <w:t xml:space="preserve">fielded </w:t>
      </w:r>
      <w:r w:rsidRPr="00E068E6">
        <w:rPr>
          <w:rFonts w:ascii="Calibri" w:hAnsi="Calibri" w:cs="Arial"/>
          <w:szCs w:val="24"/>
        </w:rPr>
        <w:t xml:space="preserve">for </w:t>
      </w:r>
      <w:r w:rsidR="00DA7191">
        <w:rPr>
          <w:rFonts w:ascii="Calibri" w:hAnsi="Calibri" w:cs="Arial"/>
          <w:szCs w:val="24"/>
        </w:rPr>
        <w:t>the Pew Research Center for the People &amp; the Press</w:t>
      </w:r>
      <w:r w:rsidRPr="00E068E6">
        <w:rPr>
          <w:rFonts w:ascii="Calibri" w:hAnsi="Calibri" w:cs="Arial"/>
          <w:szCs w:val="24"/>
        </w:rPr>
        <w:t xml:space="preserve"> by Abt SRBI</w:t>
      </w:r>
      <w:r w:rsidRPr="00DE1A20">
        <w:rPr>
          <w:rFonts w:ascii="Calibri" w:hAnsi="Calibri" w:cs="Arial"/>
          <w:szCs w:val="24"/>
        </w:rPr>
        <w:t xml:space="preserve">, obtained telephone interviews with a representative sample of </w:t>
      </w:r>
      <w:r w:rsidR="00DA7191" w:rsidRPr="00DE1A20">
        <w:rPr>
          <w:rFonts w:ascii="Calibri" w:hAnsi="Calibri" w:cs="Arial"/>
          <w:szCs w:val="24"/>
        </w:rPr>
        <w:t>1,503</w:t>
      </w:r>
      <w:r w:rsidRPr="00DE1A20">
        <w:rPr>
          <w:rFonts w:ascii="Calibri" w:hAnsi="Calibri" w:cs="Arial"/>
          <w:szCs w:val="24"/>
        </w:rPr>
        <w:t xml:space="preserve"> </w:t>
      </w:r>
      <w:r w:rsidR="00DA7191" w:rsidRPr="00DE1A20">
        <w:rPr>
          <w:rFonts w:ascii="Calibri" w:hAnsi="Calibri" w:cs="Arial"/>
          <w:szCs w:val="24"/>
        </w:rPr>
        <w:t>adults</w:t>
      </w:r>
      <w:r w:rsidRPr="00DE1A20">
        <w:rPr>
          <w:rFonts w:ascii="Calibri" w:hAnsi="Calibri" w:cs="Arial"/>
          <w:szCs w:val="24"/>
        </w:rPr>
        <w:t xml:space="preserve"> living in </w:t>
      </w:r>
      <w:r w:rsidR="00DE1A20" w:rsidRPr="00A41149">
        <w:rPr>
          <w:rFonts w:ascii="Calibri" w:hAnsi="Calibri" w:cs="Arial"/>
          <w:szCs w:val="24"/>
        </w:rPr>
        <w:t>the U</w:t>
      </w:r>
      <w:r w:rsidR="00412BD0" w:rsidRPr="00A41149">
        <w:rPr>
          <w:rFonts w:ascii="Calibri" w:hAnsi="Calibri" w:cs="Arial"/>
          <w:szCs w:val="24"/>
        </w:rPr>
        <w:t>nited States</w:t>
      </w:r>
      <w:r w:rsidR="00773E1E">
        <w:rPr>
          <w:rFonts w:ascii="Calibri" w:hAnsi="Calibri" w:cs="Arial"/>
          <w:szCs w:val="24"/>
        </w:rPr>
        <w:t xml:space="preserve"> (</w:t>
      </w:r>
      <w:r w:rsidR="00DE1A20" w:rsidRPr="00A41149">
        <w:rPr>
          <w:rFonts w:ascii="Calibri" w:hAnsi="Calibri" w:cs="Arial"/>
          <w:szCs w:val="24"/>
        </w:rPr>
        <w:t>900</w:t>
      </w:r>
      <w:r w:rsidRPr="00A41149">
        <w:rPr>
          <w:rFonts w:ascii="Calibri" w:hAnsi="Calibri"/>
          <w:szCs w:val="24"/>
        </w:rPr>
        <w:t xml:space="preserve"> respondents were interviewed on a landline telephone and </w:t>
      </w:r>
      <w:r w:rsidR="00DE1A20" w:rsidRPr="00A41149">
        <w:rPr>
          <w:rFonts w:ascii="Calibri" w:hAnsi="Calibri"/>
          <w:szCs w:val="24"/>
        </w:rPr>
        <w:t>603</w:t>
      </w:r>
      <w:r w:rsidRPr="00A41149">
        <w:rPr>
          <w:rFonts w:ascii="Calibri" w:hAnsi="Calibri"/>
          <w:szCs w:val="24"/>
        </w:rPr>
        <w:t xml:space="preserve"> were interviewed on a cell phone</w:t>
      </w:r>
      <w:r w:rsidR="00773E1E">
        <w:rPr>
          <w:rFonts w:ascii="Calibri" w:hAnsi="Calibri"/>
          <w:szCs w:val="24"/>
        </w:rPr>
        <w:t>)</w:t>
      </w:r>
      <w:r w:rsidRPr="004F6334">
        <w:rPr>
          <w:rFonts w:ascii="Calibri" w:hAnsi="Calibri" w:cs="Arial"/>
          <w:szCs w:val="24"/>
        </w:rPr>
        <w:t>. Interviewing was conducted fr</w:t>
      </w:r>
      <w:r w:rsidRPr="00E068E6">
        <w:rPr>
          <w:rFonts w:ascii="Calibri" w:hAnsi="Calibri" w:cs="Arial"/>
          <w:szCs w:val="24"/>
        </w:rPr>
        <w:t xml:space="preserve">om </w:t>
      </w:r>
      <w:r w:rsidR="00163BD6">
        <w:rPr>
          <w:rFonts w:ascii="Calibri" w:hAnsi="Calibri" w:cs="Arial"/>
          <w:szCs w:val="24"/>
        </w:rPr>
        <w:t>December 5th</w:t>
      </w:r>
      <w:r w:rsidRPr="00E068E6">
        <w:rPr>
          <w:rFonts w:ascii="Calibri" w:hAnsi="Calibri" w:cs="Arial"/>
          <w:szCs w:val="24"/>
        </w:rPr>
        <w:t xml:space="preserve"> to </w:t>
      </w:r>
      <w:r w:rsidR="00163BD6">
        <w:rPr>
          <w:rFonts w:ascii="Calibri" w:hAnsi="Calibri" w:cs="Arial"/>
          <w:szCs w:val="24"/>
        </w:rPr>
        <w:t>9</w:t>
      </w:r>
      <w:r w:rsidR="00163BD6" w:rsidRPr="00527535">
        <w:rPr>
          <w:rFonts w:ascii="Calibri" w:hAnsi="Calibri" w:cs="Arial"/>
          <w:szCs w:val="24"/>
          <w:vertAlign w:val="superscript"/>
        </w:rPr>
        <w:t>th</w:t>
      </w:r>
      <w:r w:rsidR="00527535">
        <w:rPr>
          <w:rFonts w:ascii="Calibri" w:hAnsi="Calibri" w:cs="Arial"/>
          <w:szCs w:val="24"/>
        </w:rPr>
        <w:t>, 2012</w:t>
      </w:r>
      <w:r>
        <w:rPr>
          <w:rFonts w:ascii="Calibri" w:hAnsi="Calibri" w:cs="Arial"/>
          <w:szCs w:val="24"/>
        </w:rPr>
        <w:t xml:space="preserve"> in </w:t>
      </w:r>
      <w:r w:rsidR="00163BD6" w:rsidRPr="000C3903">
        <w:rPr>
          <w:rFonts w:ascii="Calibri" w:hAnsi="Calibri" w:cs="Arial"/>
          <w:szCs w:val="24"/>
        </w:rPr>
        <w:t>English and Spanish</w:t>
      </w:r>
      <w:r w:rsidRPr="000C3903">
        <w:rPr>
          <w:rFonts w:ascii="Calibri" w:hAnsi="Calibri" w:cs="Arial"/>
          <w:szCs w:val="24"/>
        </w:rPr>
        <w:t>.</w:t>
      </w:r>
      <w:r w:rsidRPr="00E068E6">
        <w:rPr>
          <w:rFonts w:ascii="Calibri" w:hAnsi="Calibri" w:cs="Arial"/>
          <w:szCs w:val="24"/>
        </w:rPr>
        <w:t xml:space="preserve"> </w:t>
      </w:r>
      <w:r>
        <w:rPr>
          <w:rFonts w:ascii="Calibri" w:hAnsi="Calibri" w:cs="Arial"/>
          <w:szCs w:val="24"/>
        </w:rPr>
        <w:t>Samples were drawn from both the</w:t>
      </w:r>
      <w:r w:rsidRPr="004F6334">
        <w:rPr>
          <w:rFonts w:ascii="Calibri" w:hAnsi="Calibri" w:cs="Arial"/>
          <w:szCs w:val="24"/>
        </w:rPr>
        <w:t xml:space="preserve"> landline and cell phone RDD</w:t>
      </w:r>
      <w:r>
        <w:rPr>
          <w:rFonts w:ascii="Calibri" w:hAnsi="Calibri" w:cs="Arial"/>
          <w:szCs w:val="24"/>
        </w:rPr>
        <w:t xml:space="preserve"> </w:t>
      </w:r>
      <w:r w:rsidRPr="001D0F79">
        <w:rPr>
          <w:rFonts w:ascii="Calibri" w:hAnsi="Calibri" w:cs="Arial"/>
          <w:szCs w:val="24"/>
        </w:rPr>
        <w:t>frames.  Persons with residential landlines were not</w:t>
      </w:r>
      <w:r w:rsidRPr="00E068E6">
        <w:rPr>
          <w:rFonts w:ascii="Calibri" w:hAnsi="Calibri" w:cs="Arial"/>
          <w:szCs w:val="24"/>
        </w:rPr>
        <w:t xml:space="preserve"> </w:t>
      </w:r>
      <w:r w:rsidRPr="00EA722F">
        <w:rPr>
          <w:rFonts w:ascii="Calibri" w:hAnsi="Calibri" w:cs="Arial"/>
          <w:szCs w:val="24"/>
        </w:rPr>
        <w:t xml:space="preserve">screened out of the cell phone sample.  </w:t>
      </w:r>
      <w:r w:rsidRPr="00EA722F">
        <w:rPr>
          <w:rFonts w:ascii="Calibri" w:hAnsi="Calibri"/>
          <w:szCs w:val="24"/>
        </w:rPr>
        <w:t xml:space="preserve">Both the landline and cell phone samples were provided by Survey Sampling International.  The combined sample is weighted to match demographic parameters from the </w:t>
      </w:r>
      <w:r w:rsidR="001D0F79" w:rsidRPr="00EA722F">
        <w:rPr>
          <w:rFonts w:ascii="Calibri" w:hAnsi="Calibri"/>
          <w:szCs w:val="24"/>
        </w:rPr>
        <w:t>Current Population Survey</w:t>
      </w:r>
      <w:r w:rsidRPr="00EA722F">
        <w:rPr>
          <w:rFonts w:ascii="Calibri" w:hAnsi="Calibri"/>
          <w:szCs w:val="24"/>
        </w:rPr>
        <w:t xml:space="preserve"> and telephone status parameters from the National Health Interview Survey. The weighting procedure also accounts for the fact that respondents with both a landline and cell phone ha</w:t>
      </w:r>
      <w:r w:rsidR="009A09B1">
        <w:rPr>
          <w:rFonts w:ascii="Calibri" w:hAnsi="Calibri"/>
          <w:szCs w:val="24"/>
        </w:rPr>
        <w:t>d</w:t>
      </w:r>
      <w:r w:rsidRPr="00EA722F">
        <w:rPr>
          <w:rFonts w:ascii="Calibri" w:hAnsi="Calibri"/>
          <w:szCs w:val="24"/>
        </w:rPr>
        <w:t xml:space="preserve"> a greater probability of selection. </w:t>
      </w:r>
      <w:r w:rsidRPr="00EA722F">
        <w:rPr>
          <w:rFonts w:ascii="Calibri" w:hAnsi="Calibri" w:cs="Arial"/>
          <w:szCs w:val="24"/>
        </w:rPr>
        <w:t>The margin</w:t>
      </w:r>
      <w:r w:rsidRPr="00E068E6">
        <w:rPr>
          <w:rFonts w:ascii="Calibri" w:hAnsi="Calibri" w:cs="Arial"/>
          <w:szCs w:val="24"/>
        </w:rPr>
        <w:t xml:space="preserve"> of </w:t>
      </w:r>
      <w:r>
        <w:rPr>
          <w:rFonts w:ascii="Calibri" w:hAnsi="Calibri" w:cs="Arial"/>
          <w:szCs w:val="24"/>
        </w:rPr>
        <w:t>sampling error for weighted estimates based on the full sample</w:t>
      </w:r>
      <w:r w:rsidRPr="00C617E9">
        <w:rPr>
          <w:rFonts w:ascii="Calibri" w:hAnsi="Calibri" w:cs="Arial"/>
          <w:szCs w:val="24"/>
        </w:rPr>
        <w:t xml:space="preserve"> is ±</w:t>
      </w:r>
      <w:r w:rsidR="00EA722F">
        <w:rPr>
          <w:rFonts w:ascii="Calibri" w:hAnsi="Calibri" w:cs="Arial"/>
          <w:szCs w:val="24"/>
        </w:rPr>
        <w:t>2.96 percentage points</w:t>
      </w:r>
      <w:r w:rsidRPr="00C617E9">
        <w:rPr>
          <w:rFonts w:ascii="Calibri" w:hAnsi="Calibri" w:cs="Arial"/>
          <w:szCs w:val="24"/>
        </w:rPr>
        <w:t>.</w:t>
      </w:r>
    </w:p>
    <w:p w:rsidR="00B727F9" w:rsidRDefault="00B727F9" w:rsidP="00B727F9">
      <w:pPr>
        <w:pStyle w:val="Heading1"/>
        <w:rPr>
          <w:rFonts w:ascii="Calibri" w:hAnsi="Calibri"/>
          <w:caps/>
          <w:sz w:val="24"/>
        </w:rPr>
      </w:pPr>
    </w:p>
    <w:p w:rsidR="00802C8F" w:rsidRPr="000F39E8" w:rsidRDefault="00802C8F" w:rsidP="00802C8F">
      <w:pPr>
        <w:pStyle w:val="BodyofReport"/>
        <w:spacing w:line="288" w:lineRule="auto"/>
        <w:ind w:firstLine="0"/>
        <w:rPr>
          <w:rFonts w:ascii="Calibri" w:hAnsi="Calibri" w:cs="Arial"/>
          <w:b/>
          <w:bCs/>
          <w:color w:val="000080"/>
          <w:sz w:val="28"/>
          <w:szCs w:val="28"/>
        </w:rPr>
      </w:pPr>
      <w:r>
        <w:rPr>
          <w:rFonts w:ascii="Calibri" w:hAnsi="Calibri" w:cs="Arial"/>
          <w:b/>
          <w:bCs/>
          <w:color w:val="000080"/>
          <w:sz w:val="28"/>
          <w:szCs w:val="28"/>
        </w:rPr>
        <w:t>I</w:t>
      </w:r>
      <w:r w:rsidRPr="000F39E8">
        <w:rPr>
          <w:rFonts w:ascii="Calibri" w:hAnsi="Calibri" w:cs="Arial"/>
          <w:b/>
          <w:bCs/>
          <w:color w:val="000080"/>
          <w:sz w:val="28"/>
          <w:szCs w:val="28"/>
        </w:rPr>
        <w:t>I.  S</w:t>
      </w:r>
      <w:r>
        <w:rPr>
          <w:rFonts w:ascii="Calibri" w:hAnsi="Calibri" w:cs="Arial"/>
          <w:b/>
          <w:bCs/>
          <w:color w:val="000080"/>
          <w:sz w:val="28"/>
          <w:szCs w:val="28"/>
        </w:rPr>
        <w:t>AMPLE DESIGN</w:t>
      </w:r>
    </w:p>
    <w:p w:rsidR="00B727F9" w:rsidRPr="00350205" w:rsidRDefault="00B727F9" w:rsidP="00187EEF">
      <w:pPr>
        <w:pStyle w:val="BodyofReport"/>
        <w:spacing w:line="288" w:lineRule="auto"/>
        <w:ind w:firstLine="0"/>
        <w:jc w:val="both"/>
        <w:rPr>
          <w:rFonts w:ascii="Calibri" w:hAnsi="Calibri" w:cs="Arial"/>
        </w:rPr>
      </w:pPr>
      <w:r>
        <w:rPr>
          <w:rFonts w:ascii="Calibri" w:hAnsi="Calibri" w:cs="Arial"/>
        </w:rPr>
        <w:t>The target population for the study is non-institutionalized person</w:t>
      </w:r>
      <w:r w:rsidR="00C45DB1">
        <w:rPr>
          <w:rFonts w:ascii="Calibri" w:hAnsi="Calibri" w:cs="Arial"/>
        </w:rPr>
        <w:t>s age 18 an</w:t>
      </w:r>
      <w:r w:rsidR="00B24C9E">
        <w:rPr>
          <w:rFonts w:ascii="Calibri" w:hAnsi="Calibri" w:cs="Arial"/>
        </w:rPr>
        <w:t>d</w:t>
      </w:r>
      <w:r w:rsidR="00C45DB1">
        <w:rPr>
          <w:rFonts w:ascii="Calibri" w:hAnsi="Calibri" w:cs="Arial"/>
        </w:rPr>
        <w:t xml:space="preserve"> over, </w:t>
      </w:r>
      <w:r w:rsidR="00C45DB1" w:rsidRPr="00C45DB1">
        <w:rPr>
          <w:rFonts w:ascii="Calibri" w:hAnsi="Calibri" w:cs="Arial"/>
        </w:rPr>
        <w:t>living in the</w:t>
      </w:r>
      <w:r w:rsidR="0071039E" w:rsidRPr="00C45DB1">
        <w:rPr>
          <w:rFonts w:ascii="Calibri" w:hAnsi="Calibri" w:cs="Arial"/>
          <w:szCs w:val="24"/>
        </w:rPr>
        <w:t xml:space="preserve"> </w:t>
      </w:r>
      <w:r w:rsidR="00C45DB1">
        <w:rPr>
          <w:rFonts w:ascii="Calibri" w:hAnsi="Calibri" w:cs="Arial"/>
          <w:szCs w:val="24"/>
        </w:rPr>
        <w:t>US</w:t>
      </w:r>
      <w:r w:rsidRPr="00C45DB1">
        <w:rPr>
          <w:rFonts w:ascii="Calibri" w:hAnsi="Calibri" w:cs="Arial"/>
        </w:rPr>
        <w:t>.  Samples were drawn from both the landline and cellular</w:t>
      </w:r>
      <w:r w:rsidRPr="0071039E">
        <w:rPr>
          <w:rFonts w:ascii="Calibri" w:hAnsi="Calibri" w:cs="Arial"/>
        </w:rPr>
        <w:t xml:space="preserve"> random digit dial (RDD) frames to represent people with access to either a landline or cell phone. Both samples were provided by Survey Sampling International, LLC according</w:t>
      </w:r>
      <w:r w:rsidRPr="00350205">
        <w:rPr>
          <w:rFonts w:ascii="Calibri" w:hAnsi="Calibri" w:cs="Arial"/>
        </w:rPr>
        <w:t xml:space="preserve"> to </w:t>
      </w:r>
      <w:r>
        <w:rPr>
          <w:rFonts w:ascii="Calibri" w:hAnsi="Calibri" w:cs="Arial"/>
        </w:rPr>
        <w:t>Abt SRBI</w:t>
      </w:r>
      <w:r w:rsidRPr="00350205">
        <w:rPr>
          <w:rFonts w:ascii="Calibri" w:hAnsi="Calibri" w:cs="Arial"/>
        </w:rPr>
        <w:t xml:space="preserve"> specifications.</w:t>
      </w:r>
    </w:p>
    <w:p w:rsidR="00187EEF" w:rsidRDefault="00187EEF" w:rsidP="00187EEF">
      <w:pPr>
        <w:pStyle w:val="BodyofReport"/>
        <w:spacing w:line="288" w:lineRule="auto"/>
        <w:ind w:firstLine="0"/>
        <w:jc w:val="both"/>
        <w:rPr>
          <w:rFonts w:ascii="Calibri" w:hAnsi="Calibri" w:cs="Arial"/>
        </w:rPr>
      </w:pPr>
    </w:p>
    <w:p w:rsidR="00B727F9" w:rsidRPr="00350205" w:rsidRDefault="00B727F9" w:rsidP="00187EEF">
      <w:pPr>
        <w:pStyle w:val="BodyofReport"/>
        <w:spacing w:line="288" w:lineRule="auto"/>
        <w:ind w:firstLine="0"/>
        <w:jc w:val="both"/>
        <w:rPr>
          <w:rFonts w:ascii="Calibri" w:hAnsi="Calibri" w:cs="Arial"/>
        </w:rPr>
      </w:pPr>
      <w:r w:rsidRPr="00350205">
        <w:rPr>
          <w:rFonts w:ascii="Calibri" w:hAnsi="Calibri" w:cs="Arial"/>
        </w:rPr>
        <w:t xml:space="preserve">Numbers for the landline sample were drawn with equal probabilities from active blocks (area code + exchange + two-digit block number) that </w:t>
      </w:r>
      <w:r w:rsidRPr="00C45DB1">
        <w:rPr>
          <w:rFonts w:ascii="Calibri" w:hAnsi="Calibri" w:cs="Arial"/>
        </w:rPr>
        <w:t xml:space="preserve">contained </w:t>
      </w:r>
      <w:r w:rsidR="00C45DB1" w:rsidRPr="00C45DB1">
        <w:rPr>
          <w:rFonts w:ascii="Calibri" w:hAnsi="Calibri" w:cs="Arial"/>
        </w:rPr>
        <w:t xml:space="preserve">one </w:t>
      </w:r>
      <w:r w:rsidRPr="00C45DB1">
        <w:rPr>
          <w:rFonts w:ascii="Calibri" w:hAnsi="Calibri" w:cs="Arial"/>
        </w:rPr>
        <w:t>or more residential</w:t>
      </w:r>
      <w:r w:rsidRPr="00350205">
        <w:rPr>
          <w:rFonts w:ascii="Calibri" w:hAnsi="Calibri" w:cs="Arial"/>
        </w:rPr>
        <w:t xml:space="preserve"> directory listings. The cellular sample was drawn through a systematic sampling from 1000-blocks dedicated to cellular service according to the Telcordia database.</w:t>
      </w:r>
    </w:p>
    <w:p w:rsidR="00B24C9E" w:rsidRDefault="00B24C9E" w:rsidP="00802C8F">
      <w:pPr>
        <w:pStyle w:val="BodyofReport"/>
        <w:spacing w:line="288" w:lineRule="auto"/>
        <w:ind w:firstLine="0"/>
        <w:rPr>
          <w:rFonts w:ascii="Calibri" w:hAnsi="Calibri" w:cs="Arial"/>
          <w:b/>
          <w:bCs/>
          <w:color w:val="000080"/>
          <w:sz w:val="28"/>
          <w:szCs w:val="28"/>
        </w:rPr>
      </w:pPr>
    </w:p>
    <w:p w:rsidR="00802C8F" w:rsidRPr="000F39E8" w:rsidRDefault="00802C8F" w:rsidP="00802C8F">
      <w:pPr>
        <w:pStyle w:val="BodyofReport"/>
        <w:spacing w:line="288" w:lineRule="auto"/>
        <w:ind w:firstLine="0"/>
        <w:rPr>
          <w:rFonts w:ascii="Calibri" w:hAnsi="Calibri" w:cs="Arial"/>
          <w:b/>
          <w:bCs/>
          <w:color w:val="000080"/>
          <w:sz w:val="28"/>
          <w:szCs w:val="28"/>
        </w:rPr>
      </w:pPr>
      <w:r w:rsidRPr="000F39E8">
        <w:rPr>
          <w:rFonts w:ascii="Calibri" w:hAnsi="Calibri" w:cs="Arial"/>
          <w:b/>
          <w:bCs/>
          <w:color w:val="000080"/>
          <w:sz w:val="28"/>
          <w:szCs w:val="28"/>
        </w:rPr>
        <w:t>I</w:t>
      </w:r>
      <w:r>
        <w:rPr>
          <w:rFonts w:ascii="Calibri" w:hAnsi="Calibri" w:cs="Arial"/>
          <w:b/>
          <w:bCs/>
          <w:color w:val="000080"/>
          <w:sz w:val="28"/>
          <w:szCs w:val="28"/>
        </w:rPr>
        <w:t>II</w:t>
      </w:r>
      <w:r w:rsidRPr="000F39E8">
        <w:rPr>
          <w:rFonts w:ascii="Calibri" w:hAnsi="Calibri" w:cs="Arial"/>
          <w:b/>
          <w:bCs/>
          <w:color w:val="000080"/>
          <w:sz w:val="28"/>
          <w:szCs w:val="28"/>
        </w:rPr>
        <w:t xml:space="preserve">.  </w:t>
      </w:r>
      <w:r>
        <w:rPr>
          <w:rFonts w:ascii="Calibri" w:hAnsi="Calibri" w:cs="Arial"/>
          <w:b/>
          <w:bCs/>
          <w:color w:val="000080"/>
          <w:sz w:val="28"/>
          <w:szCs w:val="28"/>
        </w:rPr>
        <w:t>QUESTIONNAIRE DEVELOPMENT AND TESTING</w:t>
      </w:r>
    </w:p>
    <w:p w:rsidR="00B727F9" w:rsidRPr="00350205" w:rsidRDefault="00B727F9" w:rsidP="00187EEF">
      <w:pPr>
        <w:pStyle w:val="BodyofReport"/>
        <w:spacing w:line="288" w:lineRule="auto"/>
        <w:ind w:firstLine="0"/>
        <w:jc w:val="both"/>
        <w:rPr>
          <w:rFonts w:ascii="Calibri" w:hAnsi="Calibri" w:cs="Arial"/>
        </w:rPr>
      </w:pPr>
      <w:r w:rsidRPr="00C45DB1">
        <w:rPr>
          <w:rFonts w:ascii="Calibri" w:hAnsi="Calibri" w:cs="Arial"/>
        </w:rPr>
        <w:t xml:space="preserve">The </w:t>
      </w:r>
      <w:r w:rsidR="00C45DB1" w:rsidRPr="00C45DB1">
        <w:rPr>
          <w:rFonts w:ascii="Calibri" w:hAnsi="Calibri" w:cs="Arial"/>
        </w:rPr>
        <w:t>questionnaire was developed by</w:t>
      </w:r>
      <w:r w:rsidR="00C45DB1">
        <w:rPr>
          <w:rFonts w:ascii="Calibri" w:hAnsi="Calibri" w:cs="Arial"/>
        </w:rPr>
        <w:t xml:space="preserve"> the Pew Resea</w:t>
      </w:r>
      <w:r w:rsidR="00B24C9E">
        <w:rPr>
          <w:rFonts w:ascii="Calibri" w:hAnsi="Calibri" w:cs="Arial"/>
        </w:rPr>
        <w:t>r</w:t>
      </w:r>
      <w:r w:rsidR="00C45DB1">
        <w:rPr>
          <w:rFonts w:ascii="Calibri" w:hAnsi="Calibri" w:cs="Arial"/>
        </w:rPr>
        <w:t>ch C</w:t>
      </w:r>
      <w:r w:rsidR="00C45DB1" w:rsidRPr="00C45DB1">
        <w:rPr>
          <w:rFonts w:ascii="Calibri" w:hAnsi="Calibri" w:cs="Arial"/>
        </w:rPr>
        <w:t>enter</w:t>
      </w:r>
      <w:r w:rsidRPr="00C45DB1">
        <w:rPr>
          <w:rFonts w:ascii="Calibri" w:hAnsi="Calibri" w:cs="Arial"/>
        </w:rPr>
        <w:t xml:space="preserve"> </w:t>
      </w:r>
      <w:r w:rsidR="00C45DB1">
        <w:rPr>
          <w:rFonts w:ascii="Calibri" w:hAnsi="Calibri" w:cs="Arial"/>
        </w:rPr>
        <w:t>in consultation with Abt SRBI</w:t>
      </w:r>
      <w:r w:rsidRPr="00C45DB1">
        <w:rPr>
          <w:rFonts w:ascii="Calibri" w:hAnsi="Calibri" w:cs="Arial"/>
        </w:rPr>
        <w:t>. In</w:t>
      </w:r>
      <w:r w:rsidRPr="00350205">
        <w:rPr>
          <w:rFonts w:ascii="Calibri" w:hAnsi="Calibri" w:cs="Arial"/>
        </w:rPr>
        <w:t xml:space="preserve"> order to improve the quality of the data, the questionnaire was pretested with a small number of respondents using landline RDD telephone number</w:t>
      </w:r>
      <w:r w:rsidR="00341935">
        <w:rPr>
          <w:rFonts w:ascii="Calibri" w:hAnsi="Calibri" w:cs="Arial"/>
        </w:rPr>
        <w:t>s</w:t>
      </w:r>
      <w:r w:rsidRPr="00350205">
        <w:rPr>
          <w:rFonts w:ascii="Calibri" w:hAnsi="Calibri" w:cs="Arial"/>
        </w:rPr>
        <w:t xml:space="preserve">. The pretest interviews were conducted using experienced interviewers who could best judge the quality of the answers given and the degree to which respondents understood the questions. </w:t>
      </w:r>
      <w:r>
        <w:rPr>
          <w:rFonts w:ascii="Calibri" w:hAnsi="Calibri" w:cs="Arial"/>
        </w:rPr>
        <w:t xml:space="preserve"> </w:t>
      </w:r>
      <w:r w:rsidRPr="00350205">
        <w:rPr>
          <w:rFonts w:ascii="Calibri" w:hAnsi="Calibri" w:cs="Arial"/>
        </w:rPr>
        <w:t>Some final changes were made to the questionnaire based on the monitored pretest interviews.</w:t>
      </w:r>
    </w:p>
    <w:p w:rsidR="00B727F9" w:rsidRDefault="00B727F9" w:rsidP="00B727F9">
      <w:pPr>
        <w:pStyle w:val="BodyofReport"/>
        <w:ind w:firstLine="0"/>
        <w:rPr>
          <w:rFonts w:ascii="Calibri" w:hAnsi="Calibri" w:cs="Arial"/>
          <w:highlight w:val="yellow"/>
        </w:rPr>
      </w:pPr>
    </w:p>
    <w:p w:rsidR="00B24C9E" w:rsidRDefault="00B24C9E" w:rsidP="00B727F9">
      <w:pPr>
        <w:pStyle w:val="BodyofReport"/>
        <w:ind w:firstLine="0"/>
        <w:rPr>
          <w:rFonts w:ascii="Calibri" w:hAnsi="Calibri" w:cs="Arial"/>
          <w:highlight w:val="yellow"/>
        </w:rPr>
      </w:pPr>
    </w:p>
    <w:p w:rsidR="00802C8F" w:rsidRPr="000F39E8" w:rsidRDefault="00802C8F" w:rsidP="00802C8F">
      <w:pPr>
        <w:pStyle w:val="BodyofReport"/>
        <w:spacing w:line="288" w:lineRule="auto"/>
        <w:ind w:firstLine="0"/>
        <w:rPr>
          <w:rFonts w:ascii="Calibri" w:hAnsi="Calibri" w:cs="Arial"/>
          <w:b/>
          <w:bCs/>
          <w:color w:val="000080"/>
          <w:sz w:val="28"/>
          <w:szCs w:val="28"/>
        </w:rPr>
      </w:pPr>
      <w:r w:rsidRPr="000F39E8">
        <w:rPr>
          <w:rFonts w:ascii="Calibri" w:hAnsi="Calibri" w:cs="Arial"/>
          <w:b/>
          <w:bCs/>
          <w:color w:val="000080"/>
          <w:sz w:val="28"/>
          <w:szCs w:val="28"/>
        </w:rPr>
        <w:lastRenderedPageBreak/>
        <w:t>I</w:t>
      </w:r>
      <w:r>
        <w:rPr>
          <w:rFonts w:ascii="Calibri" w:hAnsi="Calibri" w:cs="Arial"/>
          <w:b/>
          <w:bCs/>
          <w:color w:val="000080"/>
          <w:sz w:val="28"/>
          <w:szCs w:val="28"/>
        </w:rPr>
        <w:t>V</w:t>
      </w:r>
      <w:r w:rsidRPr="000F39E8">
        <w:rPr>
          <w:rFonts w:ascii="Calibri" w:hAnsi="Calibri" w:cs="Arial"/>
          <w:b/>
          <w:bCs/>
          <w:color w:val="000080"/>
          <w:sz w:val="28"/>
          <w:szCs w:val="28"/>
        </w:rPr>
        <w:t xml:space="preserve">.  </w:t>
      </w:r>
      <w:r>
        <w:rPr>
          <w:rFonts w:ascii="Calibri" w:hAnsi="Calibri" w:cs="Arial"/>
          <w:b/>
          <w:bCs/>
          <w:color w:val="000080"/>
          <w:sz w:val="28"/>
          <w:szCs w:val="28"/>
        </w:rPr>
        <w:t>CALLING PROTOCOL</w:t>
      </w:r>
    </w:p>
    <w:p w:rsidR="00B727F9" w:rsidRPr="00350205" w:rsidRDefault="00B727F9" w:rsidP="00187EEF">
      <w:pPr>
        <w:pStyle w:val="BodyofReport"/>
        <w:spacing w:line="288" w:lineRule="auto"/>
        <w:ind w:firstLine="0"/>
        <w:jc w:val="both"/>
        <w:rPr>
          <w:rFonts w:ascii="Calibri" w:hAnsi="Calibri" w:cs="Arial"/>
        </w:rPr>
      </w:pPr>
      <w:r>
        <w:rPr>
          <w:rFonts w:ascii="Calibri" w:hAnsi="Calibri" w:cs="Arial"/>
        </w:rPr>
        <w:t xml:space="preserve">Landline numbers were called as many as </w:t>
      </w:r>
      <w:r w:rsidR="00412BD0">
        <w:rPr>
          <w:rFonts w:ascii="Calibri" w:hAnsi="Calibri" w:cs="Arial"/>
        </w:rPr>
        <w:t>7</w:t>
      </w:r>
      <w:r>
        <w:rPr>
          <w:rFonts w:ascii="Calibri" w:hAnsi="Calibri" w:cs="Arial"/>
        </w:rPr>
        <w:t xml:space="preserve"> times, and cell phone numbers were called as many as </w:t>
      </w:r>
      <w:r w:rsidR="00412BD0">
        <w:rPr>
          <w:rFonts w:ascii="Calibri" w:hAnsi="Calibri" w:cs="Arial"/>
        </w:rPr>
        <w:t>7</w:t>
      </w:r>
      <w:r>
        <w:rPr>
          <w:rFonts w:ascii="Calibri" w:hAnsi="Calibri" w:cs="Arial"/>
        </w:rPr>
        <w:t xml:space="preserve"> times.  Refusal conversion was attempted on soft refusal cases in the landline sample only.  </w:t>
      </w:r>
      <w:r w:rsidRPr="00350205">
        <w:rPr>
          <w:rFonts w:ascii="Calibri" w:hAnsi="Calibri" w:cs="Arial"/>
        </w:rPr>
        <w:t xml:space="preserve">Interviews were conducted from </w:t>
      </w:r>
      <w:r w:rsidR="00C45DB1">
        <w:rPr>
          <w:rFonts w:ascii="Calibri" w:hAnsi="Calibri" w:cs="Arial"/>
        </w:rPr>
        <w:t>December</w:t>
      </w:r>
      <w:r w:rsidR="00C45DB1" w:rsidRPr="00C45DB1">
        <w:rPr>
          <w:rFonts w:ascii="Calibri" w:hAnsi="Calibri" w:cs="Arial"/>
        </w:rPr>
        <w:t xml:space="preserve"> 5</w:t>
      </w:r>
      <w:r w:rsidRPr="00C45DB1">
        <w:rPr>
          <w:rFonts w:ascii="Calibri" w:hAnsi="Calibri" w:cs="Arial"/>
        </w:rPr>
        <w:t xml:space="preserve"> to</w:t>
      </w:r>
      <w:r w:rsidR="00C45DB1">
        <w:rPr>
          <w:rFonts w:ascii="Calibri" w:hAnsi="Calibri" w:cs="Arial"/>
        </w:rPr>
        <w:t xml:space="preserve"> December</w:t>
      </w:r>
      <w:r w:rsidR="00C45DB1" w:rsidRPr="00C45DB1">
        <w:rPr>
          <w:rFonts w:ascii="Calibri" w:hAnsi="Calibri" w:cs="Arial"/>
        </w:rPr>
        <w:t xml:space="preserve"> 9, 2012</w:t>
      </w:r>
      <w:r w:rsidRPr="00350205">
        <w:rPr>
          <w:rFonts w:ascii="Calibri" w:hAnsi="Calibri" w:cs="Arial"/>
        </w:rPr>
        <w:t xml:space="preserve">. Calls were staggered over times of day and days of the week to maximize the chance of making contact with potential respondents. Each </w:t>
      </w:r>
      <w:r>
        <w:rPr>
          <w:rFonts w:ascii="Calibri" w:hAnsi="Calibri" w:cs="Arial"/>
        </w:rPr>
        <w:t>number</w:t>
      </w:r>
      <w:r w:rsidRPr="00350205">
        <w:rPr>
          <w:rFonts w:ascii="Calibri" w:hAnsi="Calibri" w:cs="Arial"/>
        </w:rPr>
        <w:t xml:space="preserve"> received at least one daytime call.</w:t>
      </w:r>
      <w:r>
        <w:rPr>
          <w:rFonts w:ascii="Calibri" w:hAnsi="Calibri" w:cs="Arial"/>
        </w:rPr>
        <w:t xml:space="preserve">  The s</w:t>
      </w:r>
      <w:r w:rsidRPr="00350205">
        <w:rPr>
          <w:rFonts w:ascii="Calibri" w:hAnsi="Calibri" w:cs="Arial"/>
        </w:rPr>
        <w:t xml:space="preserve">ample was released for interviewing in replicates, which are representative subsamples of the larger sample. Using replicates to control the release of sample ensures that complete call procedures are followed for the entire sample. </w:t>
      </w:r>
    </w:p>
    <w:p w:rsidR="00187EEF" w:rsidRDefault="00187EEF" w:rsidP="00187EEF">
      <w:pPr>
        <w:pStyle w:val="BodyofReport"/>
        <w:spacing w:line="288" w:lineRule="auto"/>
        <w:ind w:firstLine="0"/>
        <w:jc w:val="both"/>
        <w:rPr>
          <w:rFonts w:ascii="Calibri" w:hAnsi="Calibri" w:cs="Arial"/>
        </w:rPr>
      </w:pPr>
    </w:p>
    <w:p w:rsidR="00B727F9" w:rsidRPr="00350205" w:rsidRDefault="00B727F9" w:rsidP="00187EEF">
      <w:pPr>
        <w:pStyle w:val="BodyofReport"/>
        <w:spacing w:line="288" w:lineRule="auto"/>
        <w:ind w:firstLine="0"/>
        <w:jc w:val="both"/>
        <w:rPr>
          <w:rFonts w:ascii="Calibri" w:hAnsi="Calibri" w:cs="Arial"/>
        </w:rPr>
      </w:pPr>
      <w:r w:rsidRPr="00350205">
        <w:rPr>
          <w:rFonts w:ascii="Calibri" w:hAnsi="Calibri" w:cs="Arial"/>
        </w:rPr>
        <w:t xml:space="preserve">For the landline sample, interviewers asked to speak with </w:t>
      </w:r>
      <w:r w:rsidR="00C45DB1">
        <w:rPr>
          <w:rFonts w:ascii="Calibri" w:hAnsi="Calibri" w:cs="Arial"/>
        </w:rPr>
        <w:t xml:space="preserve">either the youngest male or youngest female at home right now.  </w:t>
      </w:r>
      <w:r w:rsidRPr="00350205">
        <w:rPr>
          <w:rFonts w:ascii="Calibri" w:hAnsi="Calibri" w:cs="Arial"/>
        </w:rPr>
        <w:t xml:space="preserve"> For the cell sample, interviews were conducted with the person who answered the phone. Interviewers verified that the person was an adult and in a safe place before ad</w:t>
      </w:r>
      <w:r>
        <w:rPr>
          <w:rFonts w:ascii="Calibri" w:hAnsi="Calibri" w:cs="Arial"/>
        </w:rPr>
        <w:t xml:space="preserve">ministering the survey. </w:t>
      </w:r>
      <w:r w:rsidRPr="00C45DB1">
        <w:rPr>
          <w:rFonts w:ascii="Calibri" w:hAnsi="Calibri" w:cs="Arial"/>
        </w:rPr>
        <w:t>Cell sample respondents were offered a post-paid cash incentive of $</w:t>
      </w:r>
      <w:r w:rsidR="00C45DB1" w:rsidRPr="00C45DB1">
        <w:rPr>
          <w:rFonts w:ascii="Calibri" w:hAnsi="Calibri" w:cs="Arial"/>
        </w:rPr>
        <w:t>5</w:t>
      </w:r>
      <w:r w:rsidRPr="00C45DB1">
        <w:rPr>
          <w:rFonts w:ascii="Calibri" w:hAnsi="Calibri" w:cs="Arial"/>
        </w:rPr>
        <w:t xml:space="preserve"> </w:t>
      </w:r>
      <w:r w:rsidR="00C45DB1" w:rsidRPr="00C45DB1">
        <w:rPr>
          <w:rFonts w:ascii="Calibri" w:hAnsi="Calibri" w:cs="Arial"/>
        </w:rPr>
        <w:t>for their participation</w:t>
      </w:r>
      <w:r w:rsidRPr="00C45DB1">
        <w:rPr>
          <w:rFonts w:ascii="Calibri" w:hAnsi="Calibri" w:cs="Arial"/>
        </w:rPr>
        <w:t>.</w:t>
      </w:r>
    </w:p>
    <w:p w:rsidR="005A3E3C" w:rsidRPr="005A3E3C" w:rsidRDefault="005A3E3C" w:rsidP="005A3E3C">
      <w:pPr>
        <w:spacing w:line="312" w:lineRule="auto"/>
        <w:rPr>
          <w:rFonts w:ascii="Calibri" w:eastAsia="Times New Roman" w:hAnsi="Calibri" w:cs="Arial"/>
          <w:snapToGrid/>
          <w:szCs w:val="20"/>
          <w:highlight w:val="yellow"/>
        </w:rPr>
      </w:pPr>
    </w:p>
    <w:p w:rsidR="005A3E3C" w:rsidRPr="005A3E3C" w:rsidRDefault="005A3E3C" w:rsidP="005A3E3C">
      <w:pPr>
        <w:spacing w:line="288" w:lineRule="auto"/>
        <w:jc w:val="left"/>
        <w:rPr>
          <w:rFonts w:ascii="Calibri" w:eastAsia="Times New Roman" w:hAnsi="Calibri" w:cs="Arial"/>
          <w:b/>
          <w:bCs/>
          <w:snapToGrid/>
          <w:color w:val="000080"/>
          <w:sz w:val="28"/>
          <w:szCs w:val="28"/>
        </w:rPr>
      </w:pPr>
      <w:r w:rsidRPr="005A3E3C">
        <w:rPr>
          <w:rFonts w:ascii="Calibri" w:eastAsia="Times New Roman" w:hAnsi="Calibri" w:cs="Arial"/>
          <w:b/>
          <w:bCs/>
          <w:snapToGrid/>
          <w:color w:val="000080"/>
          <w:sz w:val="28"/>
          <w:szCs w:val="28"/>
        </w:rPr>
        <w:t>V.  WEIGHTING</w:t>
      </w:r>
    </w:p>
    <w:p w:rsidR="005A3E3C" w:rsidRPr="005A3E3C" w:rsidRDefault="005A3E3C" w:rsidP="00187EEF">
      <w:pPr>
        <w:spacing w:line="312" w:lineRule="auto"/>
        <w:jc w:val="left"/>
        <w:rPr>
          <w:rFonts w:ascii="Calibri" w:eastAsia="Times New Roman" w:hAnsi="Calibri"/>
          <w:snapToGrid/>
          <w:szCs w:val="20"/>
        </w:rPr>
      </w:pPr>
      <w:r w:rsidRPr="005A3E3C">
        <w:rPr>
          <w:rFonts w:ascii="Calibri" w:eastAsia="Times New Roman" w:hAnsi="Calibri"/>
          <w:snapToGrid/>
          <w:szCs w:val="20"/>
        </w:rPr>
        <w:t>Three weights were created for this survey.  The specification for each weight follows the Pew People-Press Weighting Summary (Christian and Best 2012).  The design of the full sample weight recommended for analysis is described first.  Descriptions of the other two weights are provided at the end of this section.</w:t>
      </w:r>
    </w:p>
    <w:p w:rsidR="005A3E3C" w:rsidRPr="005A3E3C" w:rsidRDefault="005A3E3C" w:rsidP="005A3E3C">
      <w:pPr>
        <w:spacing w:line="312" w:lineRule="auto"/>
        <w:jc w:val="left"/>
        <w:rPr>
          <w:rFonts w:ascii="Calibri" w:eastAsia="Times New Roman" w:hAnsi="Calibri"/>
          <w:b/>
          <w:i/>
          <w:snapToGrid/>
          <w:szCs w:val="20"/>
        </w:rPr>
      </w:pPr>
    </w:p>
    <w:p w:rsidR="005A3E3C" w:rsidRPr="005A3E3C" w:rsidRDefault="005A3E3C" w:rsidP="005A3E3C">
      <w:pPr>
        <w:spacing w:line="312" w:lineRule="auto"/>
        <w:jc w:val="left"/>
        <w:rPr>
          <w:rFonts w:ascii="Calibri" w:eastAsia="Times New Roman" w:hAnsi="Calibri"/>
          <w:b/>
          <w:i/>
          <w:snapToGrid/>
          <w:szCs w:val="20"/>
        </w:rPr>
      </w:pPr>
      <w:r w:rsidRPr="005A3E3C">
        <w:rPr>
          <w:rFonts w:ascii="Calibri" w:eastAsia="Times New Roman" w:hAnsi="Calibri"/>
          <w:b/>
          <w:i/>
          <w:snapToGrid/>
          <w:szCs w:val="20"/>
        </w:rPr>
        <w:t>First Stage Weighting</w:t>
      </w:r>
    </w:p>
    <w:p w:rsidR="005A3E3C" w:rsidRPr="005A3E3C" w:rsidRDefault="005A3E3C" w:rsidP="00187EEF">
      <w:pPr>
        <w:spacing w:line="312" w:lineRule="auto"/>
        <w:jc w:val="left"/>
        <w:rPr>
          <w:rFonts w:ascii="Calibri" w:eastAsia="Times New Roman" w:hAnsi="Calibri"/>
          <w:snapToGrid/>
          <w:szCs w:val="20"/>
        </w:rPr>
      </w:pPr>
      <w:r w:rsidRPr="005A3E3C">
        <w:rPr>
          <w:rFonts w:ascii="Calibri" w:eastAsia="Times New Roman" w:hAnsi="Calibri"/>
          <w:snapToGrid/>
          <w:szCs w:val="20"/>
        </w:rPr>
        <w:t>The first stage of weighting corrected for different probabilities of selection associated with the number of adults in the household and the respondent’s telephone usage (landline only, cell phone only or has both kinds of phones). This weighting also adjusts for the overlapping landline and cell sample frames and the relative sizes of each frame and each sample.</w:t>
      </w:r>
    </w:p>
    <w:p w:rsidR="005A3E3C" w:rsidRPr="005A3E3C" w:rsidRDefault="005A3E3C" w:rsidP="005A3E3C">
      <w:pPr>
        <w:rPr>
          <w:rFonts w:ascii="Calibri" w:hAnsi="Calibri"/>
        </w:rPr>
      </w:pPr>
    </w:p>
    <w:p w:rsidR="005A3E3C" w:rsidRPr="005A3E3C" w:rsidRDefault="005A3E3C" w:rsidP="005A3E3C">
      <w:pPr>
        <w:spacing w:line="312" w:lineRule="auto"/>
        <w:ind w:firstLine="720"/>
        <w:jc w:val="left"/>
        <w:rPr>
          <w:rFonts w:ascii="Calibri" w:eastAsia="Times New Roman" w:hAnsi="Calibri"/>
          <w:snapToGrid/>
          <w:szCs w:val="20"/>
        </w:rPr>
      </w:pPr>
      <w:r w:rsidRPr="005A3E3C">
        <w:rPr>
          <w:rFonts w:ascii="Calibri" w:eastAsia="Times New Roman" w:hAnsi="Calibri"/>
          <w:snapToGrid/>
          <w:szCs w:val="20"/>
        </w:rPr>
        <w:t>This first-stage weight for the i</w:t>
      </w:r>
      <w:r w:rsidRPr="005A3E3C">
        <w:rPr>
          <w:rFonts w:ascii="Calibri" w:eastAsia="Times New Roman" w:hAnsi="Calibri"/>
          <w:snapToGrid/>
          <w:szCs w:val="20"/>
          <w:vertAlign w:val="superscript"/>
        </w:rPr>
        <w:t>th</w:t>
      </w:r>
      <w:r w:rsidRPr="005A3E3C">
        <w:rPr>
          <w:rFonts w:ascii="Calibri" w:eastAsia="Times New Roman" w:hAnsi="Calibri"/>
          <w:snapToGrid/>
          <w:szCs w:val="20"/>
        </w:rPr>
        <w:t xml:space="preserve"> case can be expressed as:</w:t>
      </w:r>
    </w:p>
    <w:p w:rsidR="005A3E3C" w:rsidRPr="005A3E3C" w:rsidRDefault="006614E1" w:rsidP="005A3E3C">
      <w:pPr>
        <w:spacing w:line="312" w:lineRule="auto"/>
        <w:ind w:left="1710" w:firstLine="720"/>
        <w:jc w:val="left"/>
        <w:rPr>
          <w:rFonts w:ascii="Calibri" w:eastAsia="Times New Roman" w:hAnsi="Calibri"/>
          <w:snapToGrid/>
          <w:szCs w:val="20"/>
        </w:rPr>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S</m:t>
                          </m:r>
                        </m:e>
                        <m:sub>
                          <m:r>
                            <w:rPr>
                              <w:rFonts w:ascii="Cambria Math" w:hAnsi="Cambria Math"/>
                            </w:rPr>
                            <m:t>CP</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e>
              </m:d>
            </m:den>
          </m:f>
          <m:r>
            <w:rPr>
              <w:rFonts w:ascii="Cambria Math" w:hAnsi="Cambria Math"/>
            </w:rPr>
            <m:t xml:space="preserve"> if respondent has no cell phone</m:t>
          </m:r>
        </m:oMath>
      </m:oMathPara>
    </w:p>
    <w:p w:rsidR="005A3E3C" w:rsidRPr="005A3E3C" w:rsidRDefault="006614E1" w:rsidP="005A3E3C">
      <w:pPr>
        <w:spacing w:line="312" w:lineRule="auto"/>
        <w:ind w:left="1710" w:firstLine="720"/>
        <w:jc w:val="left"/>
        <w:rPr>
          <w:rFonts w:ascii="Calibri" w:eastAsia="Times New Roman" w:hAnsi="Calibri"/>
          <w:snapToGrid/>
          <w:szCs w:val="20"/>
        </w:rPr>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S</m:t>
                          </m:r>
                        </m:e>
                        <m:sub>
                          <m:r>
                            <w:rPr>
                              <w:rFonts w:ascii="Cambria Math" w:hAnsi="Cambria Math"/>
                            </w:rPr>
                            <m:t>CP</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e>
              </m:d>
              <m:r>
                <w:rPr>
                  <w:rFonts w:ascii="Cambria Math" w:hAnsi="Cambria Math"/>
                </w:rPr>
                <m:t>+R</m:t>
              </m:r>
            </m:den>
          </m:f>
          <m:r>
            <w:rPr>
              <w:rFonts w:ascii="Cambria Math" w:hAnsi="Cambria Math"/>
            </w:rPr>
            <m:t xml:space="preserve"> if respondent has both kinds of phones</m:t>
          </m:r>
        </m:oMath>
      </m:oMathPara>
    </w:p>
    <w:p w:rsidR="005A3E3C" w:rsidRPr="005A3E3C" w:rsidRDefault="006614E1" w:rsidP="005A3E3C">
      <w:pPr>
        <w:spacing w:line="312" w:lineRule="auto"/>
        <w:ind w:left="1710" w:firstLine="720"/>
        <w:jc w:val="left"/>
        <w:rPr>
          <w:rFonts w:ascii="Calibri" w:eastAsia="Times New Roman" w:hAnsi="Calibri"/>
          <w:snapToGrid/>
          <w:szCs w:val="20"/>
        </w:rPr>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R</m:t>
              </m:r>
            </m:den>
          </m:f>
          <m:r>
            <w:rPr>
              <w:rFonts w:ascii="Cambria Math" w:hAnsi="Cambria Math"/>
            </w:rPr>
            <m:t xml:space="preserve"> if respondent has no land line phone</m:t>
          </m:r>
        </m:oMath>
      </m:oMathPara>
    </w:p>
    <w:p w:rsidR="005A3E3C" w:rsidRPr="005A3E3C" w:rsidRDefault="005A3E3C" w:rsidP="005A3E3C">
      <w:pPr>
        <w:spacing w:line="312" w:lineRule="auto"/>
        <w:ind w:firstLine="720"/>
        <w:jc w:val="left"/>
        <w:rPr>
          <w:rFonts w:ascii="Calibri" w:eastAsia="Times New Roman" w:hAnsi="Calibri"/>
          <w:snapToGrid/>
          <w:szCs w:val="20"/>
        </w:rPr>
      </w:pPr>
    </w:p>
    <w:p w:rsidR="005A3E3C" w:rsidRPr="005A3E3C" w:rsidRDefault="005A3E3C" w:rsidP="005A3E3C">
      <w:pPr>
        <w:spacing w:line="312" w:lineRule="auto"/>
        <w:ind w:firstLine="720"/>
        <w:jc w:val="left"/>
        <w:rPr>
          <w:rFonts w:ascii="Calibri" w:eastAsia="Times New Roman" w:hAnsi="Calibri"/>
          <w:snapToGrid/>
          <w:szCs w:val="20"/>
        </w:rPr>
      </w:pPr>
      <w:r w:rsidRPr="005A3E3C">
        <w:rPr>
          <w:rFonts w:ascii="Calibri" w:eastAsia="Times New Roman" w:hAnsi="Calibri"/>
          <w:snapToGrid/>
          <w:szCs w:val="20"/>
        </w:rPr>
        <w:t xml:space="preserve">Where </w:t>
      </w:r>
      <w:r w:rsidRPr="005A3E3C">
        <w:rPr>
          <w:rFonts w:ascii="Calibri" w:eastAsia="Times New Roman" w:hAnsi="Calibri"/>
          <w:snapToGrid/>
          <w:szCs w:val="20"/>
        </w:rPr>
        <w:tab/>
        <w:t>S</w:t>
      </w:r>
      <w:r w:rsidRPr="005A3E3C">
        <w:rPr>
          <w:rFonts w:ascii="Calibri" w:eastAsia="Times New Roman" w:hAnsi="Calibri"/>
          <w:snapToGrid/>
          <w:szCs w:val="20"/>
          <w:vertAlign w:val="subscript"/>
        </w:rPr>
        <w:t>LL</w:t>
      </w:r>
      <w:r w:rsidRPr="005A3E3C">
        <w:rPr>
          <w:rFonts w:ascii="Calibri" w:eastAsia="Times New Roman" w:hAnsi="Calibri"/>
          <w:snapToGrid/>
          <w:szCs w:val="20"/>
        </w:rPr>
        <w:t xml:space="preserve"> = size of the landline sample</w:t>
      </w:r>
    </w:p>
    <w:p w:rsidR="005A3E3C" w:rsidRPr="005A3E3C" w:rsidRDefault="005A3E3C" w:rsidP="005A3E3C">
      <w:pPr>
        <w:spacing w:line="312" w:lineRule="auto"/>
        <w:ind w:firstLine="1440"/>
        <w:jc w:val="left"/>
        <w:rPr>
          <w:rFonts w:ascii="Calibri" w:eastAsia="Times New Roman" w:hAnsi="Calibri"/>
          <w:snapToGrid/>
          <w:szCs w:val="20"/>
        </w:rPr>
      </w:pPr>
      <w:r w:rsidRPr="005A3E3C">
        <w:rPr>
          <w:rFonts w:ascii="Calibri" w:eastAsia="Times New Roman" w:hAnsi="Calibri"/>
          <w:snapToGrid/>
          <w:szCs w:val="20"/>
        </w:rPr>
        <w:t>S</w:t>
      </w:r>
      <w:r w:rsidRPr="005A3E3C">
        <w:rPr>
          <w:rFonts w:ascii="Calibri" w:eastAsia="Times New Roman" w:hAnsi="Calibri"/>
          <w:snapToGrid/>
          <w:szCs w:val="20"/>
          <w:vertAlign w:val="subscript"/>
        </w:rPr>
        <w:t>CP</w:t>
      </w:r>
      <w:r w:rsidRPr="005A3E3C">
        <w:rPr>
          <w:rFonts w:ascii="Calibri" w:eastAsia="Times New Roman" w:hAnsi="Calibri"/>
          <w:snapToGrid/>
          <w:szCs w:val="20"/>
        </w:rPr>
        <w:t xml:space="preserve"> = size of the cell phone sample</w:t>
      </w:r>
    </w:p>
    <w:p w:rsidR="005A3E3C" w:rsidRPr="005A3E3C" w:rsidRDefault="005A3E3C" w:rsidP="005A3E3C">
      <w:pPr>
        <w:spacing w:line="312" w:lineRule="auto"/>
        <w:ind w:firstLine="1440"/>
        <w:jc w:val="left"/>
        <w:rPr>
          <w:rFonts w:ascii="Calibri" w:eastAsia="Times New Roman" w:hAnsi="Calibri"/>
          <w:snapToGrid/>
          <w:szCs w:val="20"/>
        </w:rPr>
      </w:pPr>
      <w:r w:rsidRPr="005A3E3C">
        <w:rPr>
          <w:rFonts w:ascii="Calibri" w:eastAsia="Times New Roman" w:hAnsi="Calibri"/>
          <w:snapToGrid/>
          <w:szCs w:val="20"/>
        </w:rPr>
        <w:t>AD</w:t>
      </w:r>
      <w:r w:rsidRPr="005A3E3C">
        <w:rPr>
          <w:rFonts w:ascii="Calibri" w:eastAsia="Times New Roman" w:hAnsi="Calibri"/>
          <w:snapToGrid/>
          <w:szCs w:val="20"/>
          <w:vertAlign w:val="subscript"/>
        </w:rPr>
        <w:t>i</w:t>
      </w:r>
      <w:r w:rsidRPr="005A3E3C">
        <w:rPr>
          <w:rFonts w:ascii="Calibri" w:eastAsia="Times New Roman" w:hAnsi="Calibri"/>
          <w:snapToGrid/>
          <w:szCs w:val="20"/>
        </w:rPr>
        <w:t xml:space="preserve"> = Number of adults in the household</w:t>
      </w:r>
    </w:p>
    <w:p w:rsidR="005A3E3C" w:rsidRPr="005A3E3C" w:rsidRDefault="005A3E3C" w:rsidP="005A3E3C">
      <w:pPr>
        <w:spacing w:line="312" w:lineRule="auto"/>
        <w:ind w:firstLine="1440"/>
        <w:jc w:val="left"/>
        <w:rPr>
          <w:rFonts w:ascii="Calibri" w:eastAsia="Times New Roman" w:hAnsi="Calibri"/>
          <w:snapToGrid/>
          <w:szCs w:val="20"/>
        </w:rPr>
      </w:pPr>
      <w:r w:rsidRPr="005A3E3C">
        <w:rPr>
          <w:rFonts w:ascii="Calibri" w:eastAsia="Times New Roman" w:hAnsi="Calibri"/>
          <w:snapToGrid/>
          <w:szCs w:val="20"/>
        </w:rPr>
        <w:t>R = Estimated ratio of the land line sample frame to the cell phone sample frame</w:t>
      </w:r>
    </w:p>
    <w:p w:rsidR="005A3E3C" w:rsidRPr="005A3E3C" w:rsidRDefault="005A3E3C" w:rsidP="005A3E3C">
      <w:pPr>
        <w:spacing w:line="312" w:lineRule="auto"/>
        <w:ind w:firstLine="1440"/>
        <w:jc w:val="left"/>
        <w:rPr>
          <w:rFonts w:ascii="Calibri" w:eastAsia="Times New Roman" w:hAnsi="Calibri"/>
          <w:snapToGrid/>
          <w:szCs w:val="20"/>
        </w:rPr>
      </w:pPr>
    </w:p>
    <w:p w:rsidR="005A3E3C" w:rsidRPr="005A3E3C" w:rsidRDefault="005A3E3C" w:rsidP="005A3E3C">
      <w:pPr>
        <w:spacing w:before="120" w:line="312" w:lineRule="auto"/>
        <w:jc w:val="left"/>
        <w:rPr>
          <w:rFonts w:ascii="Calibri" w:eastAsia="Times New Roman" w:hAnsi="Calibri"/>
          <w:snapToGrid/>
          <w:szCs w:val="20"/>
        </w:rPr>
      </w:pPr>
      <w:r w:rsidRPr="005A3E3C">
        <w:rPr>
          <w:rFonts w:ascii="Calibri" w:eastAsia="Times New Roman" w:hAnsi="Calibri"/>
          <w:b/>
          <w:i/>
          <w:snapToGrid/>
          <w:szCs w:val="20"/>
        </w:rPr>
        <w:t>Second Stage Weighting</w:t>
      </w:r>
    </w:p>
    <w:p w:rsidR="005A3E3C" w:rsidRPr="005A3E3C" w:rsidRDefault="005A3E3C" w:rsidP="00187EEF">
      <w:pPr>
        <w:spacing w:before="120" w:line="312" w:lineRule="auto"/>
        <w:jc w:val="left"/>
        <w:rPr>
          <w:rFonts w:ascii="Calibri" w:eastAsia="Times New Roman" w:hAnsi="Calibri"/>
          <w:snapToGrid/>
          <w:szCs w:val="20"/>
        </w:rPr>
      </w:pPr>
      <w:r w:rsidRPr="005A3E3C">
        <w:rPr>
          <w:rFonts w:ascii="Calibri" w:eastAsia="Times New Roman" w:hAnsi="Calibri"/>
          <w:snapToGrid/>
          <w:szCs w:val="20"/>
        </w:rPr>
        <w:t xml:space="preserve">The second stage of weighting balances sample demographics to estimated population parameters. The sample is balanced to match national population parameters for sex, age, education, race, Hispanic origin, region (U.S. Census definitions), population density, and telephone usage. The Hispanic origin was </w:t>
      </w:r>
      <w:r w:rsidR="0080197E">
        <w:rPr>
          <w:rFonts w:ascii="Calibri" w:eastAsia="Times New Roman" w:hAnsi="Calibri"/>
          <w:snapToGrid/>
          <w:szCs w:val="20"/>
        </w:rPr>
        <w:t>broken</w:t>
      </w:r>
      <w:r w:rsidR="00540836">
        <w:rPr>
          <w:rFonts w:ascii="Calibri" w:eastAsia="Times New Roman" w:hAnsi="Calibri"/>
          <w:snapToGrid/>
          <w:szCs w:val="20"/>
        </w:rPr>
        <w:t xml:space="preserve"> out based on nativity:</w:t>
      </w:r>
      <w:r w:rsidRPr="005A3E3C">
        <w:rPr>
          <w:rFonts w:ascii="Calibri" w:eastAsia="Times New Roman" w:hAnsi="Calibri"/>
          <w:snapToGrid/>
          <w:szCs w:val="20"/>
        </w:rPr>
        <w:t xml:space="preserve"> U.S born and non-U.S. born. The white, non-Hispanic subgroup is also balanced on age, education and region. The basic weighting parameters came from a special analysis of the Census Bureau’s 2011 Annual Social and Economic Supplement (ASEC) that included all households in the United States. The population density parameter was derived from Census 2010 data. The cell phone usage parameter came from an analysis of the July-December 2011 National Health Interview Survey.</w:t>
      </w:r>
      <w:r w:rsidRPr="005A3E3C">
        <w:rPr>
          <w:rFonts w:ascii="Calibri" w:eastAsia="Times New Roman" w:hAnsi="Calibri"/>
          <w:snapToGrid/>
          <w:szCs w:val="20"/>
          <w:vertAlign w:val="superscript"/>
        </w:rPr>
        <w:footnoteReference w:id="1"/>
      </w:r>
    </w:p>
    <w:p w:rsidR="00187EEF" w:rsidRDefault="00187EEF" w:rsidP="00187EEF">
      <w:pPr>
        <w:spacing w:line="312" w:lineRule="auto"/>
        <w:jc w:val="left"/>
        <w:rPr>
          <w:rFonts w:ascii="Calibri" w:eastAsia="Times New Roman" w:hAnsi="Calibri"/>
          <w:snapToGrid/>
        </w:rPr>
      </w:pPr>
    </w:p>
    <w:p w:rsidR="005A3E3C" w:rsidRPr="005A3E3C" w:rsidRDefault="005A3E3C" w:rsidP="00187EEF">
      <w:pPr>
        <w:spacing w:line="312" w:lineRule="auto"/>
        <w:jc w:val="left"/>
        <w:rPr>
          <w:rFonts w:ascii="Calibri" w:eastAsia="Times New Roman" w:hAnsi="Calibri"/>
          <w:snapToGrid/>
          <w:szCs w:val="20"/>
        </w:rPr>
      </w:pPr>
      <w:r w:rsidRPr="005A3E3C">
        <w:rPr>
          <w:rFonts w:ascii="Calibri" w:eastAsia="Times New Roman" w:hAnsi="Calibri"/>
          <w:snapToGrid/>
        </w:rPr>
        <w:t>The second stage weighting uses an iterative technique that simultaneously balances the distributions of all weighting parameters.</w:t>
      </w:r>
      <w:r w:rsidRPr="005A3E3C">
        <w:rPr>
          <w:rFonts w:ascii="Calibri" w:eastAsia="Times New Roman" w:hAnsi="Calibri"/>
          <w:snapToGrid/>
          <w:szCs w:val="20"/>
        </w:rPr>
        <w:t xml:space="preserve"> Weights were </w:t>
      </w:r>
      <w:r w:rsidRPr="005A3E3C">
        <w:rPr>
          <w:rFonts w:ascii="Calibri" w:eastAsia="Times New Roman" w:hAnsi="Calibri"/>
          <w:iCs/>
          <w:snapToGrid/>
          <w:szCs w:val="20"/>
        </w:rPr>
        <w:t>trimmed at the 5</w:t>
      </w:r>
      <w:r w:rsidRPr="005A3E3C">
        <w:rPr>
          <w:rFonts w:ascii="Calibri" w:eastAsia="Times New Roman" w:hAnsi="Calibri"/>
          <w:iCs/>
          <w:snapToGrid/>
          <w:szCs w:val="20"/>
          <w:vertAlign w:val="superscript"/>
        </w:rPr>
        <w:t>th</w:t>
      </w:r>
      <w:r w:rsidRPr="005A3E3C">
        <w:rPr>
          <w:rFonts w:ascii="Calibri" w:eastAsia="Times New Roman" w:hAnsi="Calibri"/>
          <w:iCs/>
          <w:snapToGrid/>
          <w:szCs w:val="20"/>
        </w:rPr>
        <w:t xml:space="preserve"> and 95</w:t>
      </w:r>
      <w:r w:rsidRPr="005A3E3C">
        <w:rPr>
          <w:rFonts w:ascii="Calibri" w:eastAsia="Times New Roman" w:hAnsi="Calibri"/>
          <w:iCs/>
          <w:snapToGrid/>
          <w:szCs w:val="20"/>
          <w:vertAlign w:val="superscript"/>
        </w:rPr>
        <w:t>th</w:t>
      </w:r>
      <w:r w:rsidRPr="005A3E3C">
        <w:rPr>
          <w:rFonts w:ascii="Calibri" w:eastAsia="Times New Roman" w:hAnsi="Calibri"/>
          <w:iCs/>
          <w:snapToGrid/>
          <w:szCs w:val="20"/>
        </w:rPr>
        <w:t xml:space="preserve"> percentiles</w:t>
      </w:r>
      <w:r w:rsidRPr="005A3E3C">
        <w:rPr>
          <w:rFonts w:ascii="Calibri" w:eastAsia="Times New Roman" w:hAnsi="Calibri"/>
          <w:snapToGrid/>
          <w:szCs w:val="20"/>
        </w:rPr>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 In the survey dataset, this full sample weight is labeled </w:t>
      </w:r>
      <w:r w:rsidRPr="005A3E3C">
        <w:rPr>
          <w:rFonts w:ascii="Calibri" w:eastAsia="Times New Roman" w:hAnsi="Calibri"/>
          <w:i/>
          <w:snapToGrid/>
          <w:szCs w:val="20"/>
        </w:rPr>
        <w:t>weight</w:t>
      </w:r>
      <w:r w:rsidRPr="005A3E3C">
        <w:rPr>
          <w:rFonts w:ascii="Calibri" w:eastAsia="Times New Roman" w:hAnsi="Calibri"/>
          <w:snapToGrid/>
          <w:szCs w:val="20"/>
        </w:rPr>
        <w:t>. Table 1 compares weighted and unweighted sample distributions to population parameters.</w:t>
      </w:r>
    </w:p>
    <w:p w:rsidR="005A3E3C" w:rsidRPr="005A3E3C" w:rsidRDefault="005A3E3C" w:rsidP="005A3E3C">
      <w:pPr>
        <w:spacing w:line="288" w:lineRule="auto"/>
        <w:ind w:firstLine="360"/>
        <w:rPr>
          <w:rFonts w:ascii="Calibri" w:hAnsi="Calibri"/>
          <w:highlight w:val="yellow"/>
        </w:rPr>
      </w:pPr>
    </w:p>
    <w:tbl>
      <w:tblPr>
        <w:tblW w:w="7720" w:type="dxa"/>
        <w:jc w:val="center"/>
        <w:tblInd w:w="93" w:type="dxa"/>
        <w:tblLook w:val="04A0"/>
      </w:tblPr>
      <w:tblGrid>
        <w:gridCol w:w="3325"/>
        <w:gridCol w:w="1492"/>
        <w:gridCol w:w="1293"/>
        <w:gridCol w:w="1610"/>
      </w:tblGrid>
      <w:tr w:rsidR="005A3E3C" w:rsidRPr="005A3E3C" w:rsidTr="008769EC">
        <w:trPr>
          <w:trHeight w:val="315"/>
          <w:jc w:val="center"/>
        </w:trPr>
        <w:tc>
          <w:tcPr>
            <w:tcW w:w="7720" w:type="dxa"/>
            <w:gridSpan w:val="4"/>
            <w:tcBorders>
              <w:top w:val="nil"/>
              <w:left w:val="nil"/>
              <w:bottom w:val="single" w:sz="8" w:space="0" w:color="auto"/>
              <w:right w:val="nil"/>
            </w:tcBorders>
            <w:shd w:val="clear" w:color="auto" w:fill="auto"/>
            <w:noWrap/>
            <w:vAlign w:val="bottom"/>
            <w:hideMark/>
          </w:tcPr>
          <w:p w:rsidR="005A3E3C" w:rsidRPr="005A3E3C" w:rsidRDefault="005A3E3C" w:rsidP="005A3E3C">
            <w:pPr>
              <w:jc w:val="left"/>
              <w:rPr>
                <w:rFonts w:ascii="Calibri" w:eastAsia="Times New Roman" w:hAnsi="Calibri"/>
                <w:b/>
                <w:bCs/>
                <w:snapToGrid/>
                <w:color w:val="000000"/>
                <w:sz w:val="22"/>
                <w:szCs w:val="22"/>
              </w:rPr>
            </w:pPr>
            <w:r w:rsidRPr="005A3E3C">
              <w:rPr>
                <w:rFonts w:ascii="Calibri" w:eastAsia="Times New Roman" w:hAnsi="Calibri"/>
                <w:b/>
                <w:bCs/>
                <w:snapToGrid/>
                <w:color w:val="000000"/>
                <w:sz w:val="22"/>
                <w:szCs w:val="22"/>
              </w:rPr>
              <w:t>Table 1.  Weighted and Unweighted Estimates Along with Benchmarks</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b/>
                <w:bCs/>
                <w:snapToGrid/>
                <w:color w:val="0000FF"/>
                <w:sz w:val="22"/>
                <w:szCs w:val="22"/>
              </w:rPr>
            </w:pP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b/>
                <w:bCs/>
                <w:snapToGrid/>
                <w:sz w:val="22"/>
                <w:szCs w:val="22"/>
              </w:rPr>
            </w:pPr>
            <w:r w:rsidRPr="005A3E3C">
              <w:rPr>
                <w:rFonts w:ascii="Calibri" w:eastAsia="Times New Roman" w:hAnsi="Calibri"/>
                <w:b/>
                <w:bCs/>
                <w:snapToGrid/>
                <w:sz w:val="22"/>
                <w:szCs w:val="22"/>
              </w:rPr>
              <w:t>Benchmark</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b/>
                <w:bCs/>
                <w:snapToGrid/>
                <w:sz w:val="22"/>
                <w:szCs w:val="22"/>
              </w:rPr>
            </w:pPr>
            <w:r w:rsidRPr="005A3E3C">
              <w:rPr>
                <w:rFonts w:ascii="Calibri" w:eastAsia="Times New Roman" w:hAnsi="Calibri"/>
                <w:b/>
                <w:bCs/>
                <w:snapToGrid/>
                <w:sz w:val="22"/>
                <w:szCs w:val="22"/>
              </w:rPr>
              <w:t>Weighted</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b/>
                <w:bCs/>
                <w:snapToGrid/>
                <w:sz w:val="22"/>
                <w:szCs w:val="22"/>
              </w:rPr>
            </w:pPr>
            <w:r w:rsidRPr="005A3E3C">
              <w:rPr>
                <w:rFonts w:ascii="Calibri" w:eastAsia="Times New Roman" w:hAnsi="Calibri"/>
                <w:b/>
                <w:bCs/>
                <w:snapToGrid/>
                <w:sz w:val="22"/>
                <w:szCs w:val="22"/>
              </w:rPr>
              <w:t>Unweighted</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18-24</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12.8%</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12.2%</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7.1%</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lastRenderedPageBreak/>
              <w:t>25-34</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18.0%</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17.0%</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10.2%</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35-44</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17.2%</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16.8%</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13.9%</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45-54</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19.0%</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19.1%</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18.3%</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55-64</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16.0%</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16.6%</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21.4%</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65+</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17.0%</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17.5%</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26.9%</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 xml:space="preserve"> </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Less Than High School</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13.3%</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10.3%</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5.8%</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High School Graduate</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30.4%</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30.7%</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24.7%</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Some College</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28.5%</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29.1%</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28.2%</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College Graduate</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27.8%</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29.3%</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40.6%</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Northeast</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18.3%</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18.9%</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18.8%</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Midwest</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21.7%</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21.8%</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22.2%</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South</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36.8%</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37.0%</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36.3%</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West</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23.2%</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22.3%</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22.8%</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White Non-Hispanic</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67.8%</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67.7%</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73.5%</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Black Non-Hispanic</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11.5%</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11.9%</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9.6%</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Hispanic, Native Born</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6.6%</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6.8%</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5.4%</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Hispanic, Foreign Born</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7.4%</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5.7%</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3.1%</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Other, Non-Hispanic</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6.6%</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6.9%</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7.1%</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b/>
                <w:bCs/>
                <w:snapToGrid/>
                <w:color w:val="0000FF"/>
                <w:sz w:val="22"/>
                <w:szCs w:val="22"/>
              </w:rPr>
            </w:pP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r>
      <w:tr w:rsidR="005A3E3C" w:rsidRPr="005A3E3C" w:rsidTr="008769EC">
        <w:trPr>
          <w:trHeight w:val="300"/>
          <w:jc w:val="center"/>
        </w:trPr>
        <w:tc>
          <w:tcPr>
            <w:tcW w:w="3325" w:type="dxa"/>
            <w:tcBorders>
              <w:top w:val="nil"/>
              <w:left w:val="nil"/>
              <w:bottom w:val="nil"/>
              <w:right w:val="nil"/>
            </w:tcBorders>
            <w:shd w:val="clear" w:color="auto" w:fill="auto"/>
            <w:noWrap/>
            <w:vAlign w:val="center"/>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1  Lowest</w:t>
            </w:r>
          </w:p>
        </w:tc>
        <w:tc>
          <w:tcPr>
            <w:tcW w:w="1492" w:type="dxa"/>
            <w:tcBorders>
              <w:top w:val="nil"/>
              <w:left w:val="nil"/>
              <w:bottom w:val="nil"/>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19.9%</w:t>
            </w:r>
          </w:p>
        </w:tc>
        <w:tc>
          <w:tcPr>
            <w:tcW w:w="1293" w:type="dxa"/>
            <w:tcBorders>
              <w:top w:val="nil"/>
              <w:left w:val="nil"/>
              <w:bottom w:val="nil"/>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19.5%</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22.8%</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center"/>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2</w:t>
            </w:r>
          </w:p>
        </w:tc>
        <w:tc>
          <w:tcPr>
            <w:tcW w:w="1492" w:type="dxa"/>
            <w:tcBorders>
              <w:top w:val="nil"/>
              <w:left w:val="nil"/>
              <w:bottom w:val="nil"/>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20.0%</w:t>
            </w:r>
          </w:p>
        </w:tc>
        <w:tc>
          <w:tcPr>
            <w:tcW w:w="1293" w:type="dxa"/>
            <w:tcBorders>
              <w:top w:val="nil"/>
              <w:left w:val="nil"/>
              <w:bottom w:val="nil"/>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20.1%</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19.6%</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center"/>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3</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20.1%</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20.7%</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21.3%</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center"/>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4</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20.0%</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20.1%</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19.2%</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center"/>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5  Highest</w:t>
            </w: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20.0%</w:t>
            </w: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19.7%</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17.2%</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bottom"/>
            <w:hideMark/>
          </w:tcPr>
          <w:p w:rsidR="005A3E3C" w:rsidRPr="005A3E3C" w:rsidRDefault="005A3E3C" w:rsidP="005A3E3C">
            <w:pPr>
              <w:jc w:val="left"/>
              <w:rPr>
                <w:rFonts w:ascii="Calibri" w:eastAsia="Times New Roman" w:hAnsi="Calibri"/>
                <w:snapToGrid/>
                <w:sz w:val="22"/>
                <w:szCs w:val="22"/>
              </w:rPr>
            </w:pPr>
          </w:p>
        </w:tc>
        <w:tc>
          <w:tcPr>
            <w:tcW w:w="1492"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293"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p>
        </w:tc>
      </w:tr>
      <w:tr w:rsidR="005A3E3C" w:rsidRPr="005A3E3C" w:rsidTr="008769EC">
        <w:trPr>
          <w:trHeight w:val="300"/>
          <w:jc w:val="center"/>
        </w:trPr>
        <w:tc>
          <w:tcPr>
            <w:tcW w:w="3325" w:type="dxa"/>
            <w:tcBorders>
              <w:top w:val="nil"/>
              <w:left w:val="nil"/>
              <w:bottom w:val="nil"/>
              <w:right w:val="nil"/>
            </w:tcBorders>
            <w:shd w:val="clear" w:color="auto" w:fill="auto"/>
            <w:noWrap/>
            <w:vAlign w:val="center"/>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Landline Only</w:t>
            </w:r>
          </w:p>
        </w:tc>
        <w:tc>
          <w:tcPr>
            <w:tcW w:w="1492" w:type="dxa"/>
            <w:tcBorders>
              <w:top w:val="nil"/>
              <w:left w:val="nil"/>
              <w:bottom w:val="nil"/>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7.0%</w:t>
            </w:r>
          </w:p>
        </w:tc>
        <w:tc>
          <w:tcPr>
            <w:tcW w:w="1293" w:type="dxa"/>
            <w:tcBorders>
              <w:top w:val="nil"/>
              <w:left w:val="nil"/>
              <w:bottom w:val="nil"/>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6.2%</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6.9%</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center"/>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Dual: Few/Some Cell</w:t>
            </w:r>
          </w:p>
        </w:tc>
        <w:tc>
          <w:tcPr>
            <w:tcW w:w="1492" w:type="dxa"/>
            <w:tcBorders>
              <w:top w:val="nil"/>
              <w:left w:val="nil"/>
              <w:bottom w:val="nil"/>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39.0%</w:t>
            </w:r>
          </w:p>
        </w:tc>
        <w:tc>
          <w:tcPr>
            <w:tcW w:w="1293" w:type="dxa"/>
            <w:tcBorders>
              <w:top w:val="nil"/>
              <w:left w:val="nil"/>
              <w:bottom w:val="nil"/>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39.7%</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52.2%</w:t>
            </w:r>
          </w:p>
        </w:tc>
      </w:tr>
      <w:tr w:rsidR="005A3E3C" w:rsidRPr="005A3E3C" w:rsidTr="008769EC">
        <w:trPr>
          <w:trHeight w:val="300"/>
          <w:jc w:val="center"/>
        </w:trPr>
        <w:tc>
          <w:tcPr>
            <w:tcW w:w="3325" w:type="dxa"/>
            <w:tcBorders>
              <w:top w:val="nil"/>
              <w:left w:val="nil"/>
              <w:bottom w:val="nil"/>
              <w:right w:val="nil"/>
            </w:tcBorders>
            <w:shd w:val="clear" w:color="auto" w:fill="auto"/>
            <w:noWrap/>
            <w:vAlign w:val="center"/>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Dual: Cell Mostly</w:t>
            </w:r>
          </w:p>
        </w:tc>
        <w:tc>
          <w:tcPr>
            <w:tcW w:w="1492" w:type="dxa"/>
            <w:tcBorders>
              <w:top w:val="nil"/>
              <w:left w:val="nil"/>
              <w:bottom w:val="nil"/>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18.8%</w:t>
            </w:r>
          </w:p>
        </w:tc>
        <w:tc>
          <w:tcPr>
            <w:tcW w:w="1293" w:type="dxa"/>
            <w:tcBorders>
              <w:top w:val="nil"/>
              <w:left w:val="nil"/>
              <w:bottom w:val="nil"/>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19.3%</w:t>
            </w:r>
          </w:p>
        </w:tc>
        <w:tc>
          <w:tcPr>
            <w:tcW w:w="1610" w:type="dxa"/>
            <w:tcBorders>
              <w:top w:val="nil"/>
              <w:left w:val="nil"/>
              <w:bottom w:val="nil"/>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19.4%</w:t>
            </w:r>
          </w:p>
        </w:tc>
      </w:tr>
      <w:tr w:rsidR="005A3E3C" w:rsidRPr="005A3E3C" w:rsidTr="008769EC">
        <w:trPr>
          <w:trHeight w:val="315"/>
          <w:jc w:val="center"/>
        </w:trPr>
        <w:tc>
          <w:tcPr>
            <w:tcW w:w="3325" w:type="dxa"/>
            <w:tcBorders>
              <w:top w:val="nil"/>
              <w:left w:val="nil"/>
              <w:bottom w:val="single" w:sz="8" w:space="0" w:color="auto"/>
              <w:right w:val="nil"/>
            </w:tcBorders>
            <w:shd w:val="clear" w:color="auto" w:fill="auto"/>
            <w:noWrap/>
            <w:vAlign w:val="center"/>
            <w:hideMark/>
          </w:tcPr>
          <w:p w:rsidR="005A3E3C" w:rsidRPr="005A3E3C" w:rsidRDefault="005A3E3C" w:rsidP="005A3E3C">
            <w:pPr>
              <w:jc w:val="left"/>
              <w:rPr>
                <w:rFonts w:ascii="Calibri" w:eastAsia="Times New Roman" w:hAnsi="Calibri"/>
                <w:snapToGrid/>
                <w:sz w:val="22"/>
                <w:szCs w:val="22"/>
              </w:rPr>
            </w:pPr>
            <w:r w:rsidRPr="005A3E3C">
              <w:rPr>
                <w:rFonts w:ascii="Calibri" w:eastAsia="Times New Roman" w:hAnsi="Calibri"/>
                <w:snapToGrid/>
                <w:sz w:val="22"/>
                <w:szCs w:val="22"/>
              </w:rPr>
              <w:t>Cell Phone Only</w:t>
            </w:r>
          </w:p>
        </w:tc>
        <w:tc>
          <w:tcPr>
            <w:tcW w:w="1492" w:type="dxa"/>
            <w:tcBorders>
              <w:top w:val="nil"/>
              <w:left w:val="nil"/>
              <w:bottom w:val="single" w:sz="8" w:space="0" w:color="auto"/>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35.2%</w:t>
            </w:r>
          </w:p>
        </w:tc>
        <w:tc>
          <w:tcPr>
            <w:tcW w:w="1293" w:type="dxa"/>
            <w:tcBorders>
              <w:top w:val="nil"/>
              <w:left w:val="nil"/>
              <w:bottom w:val="single" w:sz="8" w:space="0" w:color="auto"/>
              <w:right w:val="nil"/>
            </w:tcBorders>
            <w:shd w:val="clear" w:color="auto" w:fill="auto"/>
            <w:noWrap/>
            <w:vAlign w:val="center"/>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33.7%</w:t>
            </w:r>
          </w:p>
        </w:tc>
        <w:tc>
          <w:tcPr>
            <w:tcW w:w="1610" w:type="dxa"/>
            <w:tcBorders>
              <w:top w:val="nil"/>
              <w:left w:val="nil"/>
              <w:bottom w:val="single" w:sz="8" w:space="0" w:color="auto"/>
              <w:right w:val="nil"/>
            </w:tcBorders>
            <w:shd w:val="clear" w:color="auto" w:fill="auto"/>
            <w:noWrap/>
            <w:vAlign w:val="bottom"/>
            <w:hideMark/>
          </w:tcPr>
          <w:p w:rsidR="005A3E3C" w:rsidRPr="005A3E3C" w:rsidRDefault="005A3E3C" w:rsidP="005A3E3C">
            <w:pPr>
              <w:jc w:val="center"/>
              <w:rPr>
                <w:rFonts w:ascii="Calibri" w:eastAsia="Times New Roman" w:hAnsi="Calibri"/>
                <w:snapToGrid/>
                <w:sz w:val="22"/>
                <w:szCs w:val="22"/>
              </w:rPr>
            </w:pPr>
            <w:r w:rsidRPr="005A3E3C">
              <w:rPr>
                <w:rFonts w:ascii="Calibri" w:eastAsia="Times New Roman" w:hAnsi="Calibri"/>
                <w:snapToGrid/>
                <w:sz w:val="22"/>
                <w:szCs w:val="22"/>
              </w:rPr>
              <w:t>20.0%</w:t>
            </w:r>
          </w:p>
        </w:tc>
      </w:tr>
    </w:tbl>
    <w:p w:rsidR="005A3E3C" w:rsidRPr="005A3E3C" w:rsidRDefault="005A3E3C" w:rsidP="005A3E3C">
      <w:pPr>
        <w:spacing w:line="288" w:lineRule="auto"/>
        <w:rPr>
          <w:rFonts w:ascii="Calibri" w:hAnsi="Calibri"/>
          <w:highlight w:val="yellow"/>
        </w:rPr>
      </w:pPr>
    </w:p>
    <w:p w:rsidR="005A3E3C" w:rsidRPr="005A3E3C" w:rsidRDefault="005A3E3C" w:rsidP="005A3E3C">
      <w:pPr>
        <w:spacing w:line="288" w:lineRule="auto"/>
        <w:rPr>
          <w:rFonts w:ascii="Calibri" w:hAnsi="Calibri"/>
          <w:highlight w:val="yellow"/>
        </w:rPr>
      </w:pPr>
    </w:p>
    <w:p w:rsidR="005A3E3C" w:rsidRPr="005A3E3C" w:rsidRDefault="005A3E3C" w:rsidP="005A3E3C">
      <w:pPr>
        <w:spacing w:line="312" w:lineRule="auto"/>
        <w:jc w:val="left"/>
        <w:rPr>
          <w:rFonts w:ascii="Calibri" w:eastAsia="Times New Roman" w:hAnsi="Calibri"/>
          <w:b/>
          <w:i/>
          <w:snapToGrid/>
          <w:szCs w:val="20"/>
        </w:rPr>
      </w:pPr>
      <w:r w:rsidRPr="005A3E3C">
        <w:rPr>
          <w:rFonts w:ascii="Calibri" w:eastAsia="Times New Roman" w:hAnsi="Calibri"/>
          <w:b/>
          <w:i/>
          <w:snapToGrid/>
          <w:szCs w:val="20"/>
        </w:rPr>
        <w:t>Design of LLWEIGHT</w:t>
      </w:r>
    </w:p>
    <w:p w:rsidR="005A3E3C" w:rsidRPr="005A3E3C" w:rsidRDefault="005A3E3C" w:rsidP="00187EEF">
      <w:pPr>
        <w:spacing w:line="288" w:lineRule="auto"/>
        <w:rPr>
          <w:rFonts w:ascii="Calibri" w:hAnsi="Calibri"/>
        </w:rPr>
      </w:pPr>
      <w:r w:rsidRPr="005A3E3C">
        <w:rPr>
          <w:rFonts w:ascii="Calibri" w:hAnsi="Calibri"/>
        </w:rPr>
        <w:t>This weight was computed for respondents in the landline sample only</w:t>
      </w:r>
      <w:bookmarkStart w:id="0" w:name="OLE_LINK4"/>
      <w:bookmarkStart w:id="1" w:name="OLE_LINK5"/>
      <w:r w:rsidRPr="005A3E3C">
        <w:rPr>
          <w:rFonts w:ascii="Calibri" w:hAnsi="Calibri"/>
        </w:rPr>
        <w:t xml:space="preserve"> </w:t>
      </w:r>
      <w:bookmarkEnd w:id="0"/>
      <w:bookmarkEnd w:id="1"/>
      <w:r w:rsidRPr="005A3E3C">
        <w:rPr>
          <w:rFonts w:ascii="Calibri" w:hAnsi="Calibri"/>
        </w:rPr>
        <w:t xml:space="preserve">using the same procedures as above except there is no adjustment for frame overlap because only one sampling frame is used.  Also, a phone use parameter is </w:t>
      </w:r>
      <w:r w:rsidRPr="005A3E3C">
        <w:rPr>
          <w:rFonts w:ascii="Calibri" w:hAnsi="Calibri"/>
          <w:i/>
        </w:rPr>
        <w:t xml:space="preserve">not </w:t>
      </w:r>
      <w:r w:rsidRPr="005A3E3C">
        <w:rPr>
          <w:rFonts w:ascii="Calibri" w:hAnsi="Calibri"/>
        </w:rPr>
        <w:t xml:space="preserve">included in the second stage weighting. </w:t>
      </w:r>
    </w:p>
    <w:p w:rsidR="005A3E3C" w:rsidRPr="005A3E3C" w:rsidRDefault="005A3E3C" w:rsidP="005A3E3C">
      <w:pPr>
        <w:spacing w:line="288" w:lineRule="auto"/>
        <w:ind w:firstLine="360"/>
        <w:rPr>
          <w:rFonts w:ascii="Calibri" w:hAnsi="Calibri"/>
        </w:rPr>
      </w:pPr>
    </w:p>
    <w:p w:rsidR="005A3E3C" w:rsidRPr="005A3E3C" w:rsidRDefault="005A3E3C" w:rsidP="005A3E3C">
      <w:pPr>
        <w:spacing w:line="312" w:lineRule="auto"/>
        <w:jc w:val="left"/>
        <w:rPr>
          <w:rFonts w:ascii="Calibri" w:eastAsia="Times New Roman" w:hAnsi="Calibri"/>
          <w:b/>
          <w:i/>
          <w:snapToGrid/>
        </w:rPr>
      </w:pPr>
      <w:r w:rsidRPr="005A3E3C">
        <w:rPr>
          <w:rFonts w:ascii="Calibri" w:eastAsia="Times New Roman" w:hAnsi="Calibri"/>
          <w:b/>
          <w:i/>
          <w:snapToGrid/>
        </w:rPr>
        <w:lastRenderedPageBreak/>
        <w:t>Design of COWEIGHT</w:t>
      </w:r>
    </w:p>
    <w:p w:rsidR="005A3E3C" w:rsidRPr="005A3E3C" w:rsidRDefault="005A3E3C" w:rsidP="00187EEF">
      <w:pPr>
        <w:spacing w:line="288" w:lineRule="auto"/>
        <w:rPr>
          <w:rFonts w:ascii="Calibri" w:hAnsi="Calibri"/>
        </w:rPr>
      </w:pPr>
      <w:r w:rsidRPr="005A3E3C">
        <w:rPr>
          <w:rFonts w:ascii="Calibri" w:hAnsi="Calibri"/>
        </w:rPr>
        <w:t>This weight is computed for landline sample and cell phone only respondents using the same procedures as above except there is no adjustment for frame overlap because people in the cell phone frame who have landline phones are not included. The phone use parameter is included in the second stage weighting.</w:t>
      </w:r>
    </w:p>
    <w:p w:rsidR="005A3E3C" w:rsidRDefault="005A3E3C" w:rsidP="005A3E3C">
      <w:pPr>
        <w:spacing w:line="288" w:lineRule="auto"/>
        <w:rPr>
          <w:rFonts w:ascii="Calibri" w:hAnsi="Calibri" w:cs="Arial"/>
          <w:b/>
          <w:bCs/>
          <w:color w:val="000080"/>
          <w:sz w:val="28"/>
          <w:szCs w:val="28"/>
        </w:rPr>
      </w:pPr>
    </w:p>
    <w:p w:rsidR="005A3E3C" w:rsidRPr="005A3E3C" w:rsidRDefault="005A3E3C" w:rsidP="005A3E3C">
      <w:pPr>
        <w:spacing w:line="288" w:lineRule="auto"/>
        <w:rPr>
          <w:rFonts w:ascii="Calibri" w:hAnsi="Calibri" w:cs="Arial"/>
          <w:b/>
          <w:bCs/>
          <w:color w:val="000080"/>
          <w:sz w:val="28"/>
          <w:szCs w:val="28"/>
        </w:rPr>
      </w:pPr>
      <w:r w:rsidRPr="005A3E3C">
        <w:rPr>
          <w:rFonts w:ascii="Calibri" w:hAnsi="Calibri" w:cs="Arial"/>
          <w:b/>
          <w:bCs/>
          <w:color w:val="000080"/>
          <w:sz w:val="28"/>
          <w:szCs w:val="28"/>
        </w:rPr>
        <w:t>VI.  DESIGN EFFECT AND MARGIN OF ERROR</w:t>
      </w:r>
    </w:p>
    <w:p w:rsidR="005A3E3C" w:rsidRPr="005A3E3C" w:rsidRDefault="005A3E3C" w:rsidP="00187EEF">
      <w:pPr>
        <w:spacing w:line="312" w:lineRule="auto"/>
        <w:rPr>
          <w:rFonts w:ascii="Calibri" w:eastAsia="Times New Roman" w:hAnsi="Calibri" w:cs="Arial"/>
          <w:snapToGrid/>
          <w:szCs w:val="20"/>
          <w:lang w:val="nb-NO"/>
        </w:rPr>
      </w:pPr>
      <w:r w:rsidRPr="005A3E3C">
        <w:rPr>
          <w:rFonts w:ascii="Calibri" w:eastAsia="Times New Roman" w:hAnsi="Calibri" w:cs="Arial"/>
          <w:snapToGrid/>
          <w:szCs w:val="20"/>
        </w:rPr>
        <w:t xml:space="preserve">Weighting and survey design features that depart from simple random sampling tend to result in an increase in the variance of survey estimates.  This increase, known as the design effect or </w:t>
      </w:r>
      <w:r w:rsidRPr="005A3E3C">
        <w:rPr>
          <w:rFonts w:ascii="Calibri" w:eastAsia="Times New Roman" w:hAnsi="Calibri" w:cs="Arial"/>
          <w:i/>
          <w:snapToGrid/>
          <w:szCs w:val="20"/>
        </w:rPr>
        <w:t>deff</w:t>
      </w:r>
      <w:r w:rsidRPr="005A3E3C">
        <w:rPr>
          <w:rFonts w:ascii="Calibri" w:eastAsia="Times New Roman" w:hAnsi="Calibri" w:cs="Arial"/>
          <w:snapToGrid/>
          <w:szCs w:val="20"/>
        </w:rPr>
        <w:t>, should be incorporated into the margin of error, standard errors, and tests of statistical significance.  The overall design effect for a survey is commonly approximated as the 1 plus the squared coefficient of variation of the weights.  For this survey, the margin of error (half-width of the 95% confidence interval) incorporating the design effect for full-sample estimates at 50% is ± 2.96 percentage points.  Estimates</w:t>
      </w:r>
      <w:r w:rsidRPr="005A3E3C">
        <w:rPr>
          <w:rFonts w:ascii="Calibri" w:eastAsia="Times New Roman" w:hAnsi="Calibri"/>
          <w:snapToGrid/>
          <w:szCs w:val="20"/>
        </w:rPr>
        <w:t xml:space="preserve"> based on subgroups will have larger margins of error.  </w:t>
      </w:r>
      <w:r w:rsidRPr="005A3E3C">
        <w:rPr>
          <w:rFonts w:ascii="Calibri" w:eastAsia="Times New Roman" w:hAnsi="Calibri" w:cs="Arial"/>
          <w:snapToGrid/>
          <w:szCs w:val="20"/>
        </w:rPr>
        <w:t xml:space="preserve">It is important to remember that random sampling error is only one possible source of error in a survey estimate. Other sources, such as question wording and reporting inaccuracy, may contribute additional error. </w:t>
      </w:r>
    </w:p>
    <w:p w:rsidR="005A3E3C" w:rsidRPr="005A3E3C" w:rsidRDefault="005A3E3C" w:rsidP="005A3E3C">
      <w:pPr>
        <w:rPr>
          <w:sz w:val="20"/>
          <w:szCs w:val="20"/>
        </w:rPr>
      </w:pPr>
    </w:p>
    <w:p w:rsidR="00570DFD" w:rsidRPr="000F39E8" w:rsidRDefault="00570DFD" w:rsidP="00570DFD">
      <w:pPr>
        <w:pStyle w:val="BodyofReport"/>
        <w:spacing w:line="288" w:lineRule="auto"/>
        <w:ind w:firstLine="0"/>
        <w:rPr>
          <w:rFonts w:ascii="Calibri" w:hAnsi="Calibri" w:cs="Arial"/>
          <w:b/>
          <w:bCs/>
          <w:color w:val="000080"/>
          <w:sz w:val="28"/>
          <w:szCs w:val="28"/>
        </w:rPr>
      </w:pPr>
      <w:r>
        <w:rPr>
          <w:rFonts w:ascii="Calibri" w:hAnsi="Calibri" w:cs="Arial"/>
          <w:b/>
          <w:bCs/>
          <w:color w:val="000080"/>
          <w:sz w:val="28"/>
          <w:szCs w:val="28"/>
        </w:rPr>
        <w:t>VII</w:t>
      </w:r>
      <w:r w:rsidRPr="000F39E8">
        <w:rPr>
          <w:rFonts w:ascii="Calibri" w:hAnsi="Calibri" w:cs="Arial"/>
          <w:b/>
          <w:bCs/>
          <w:color w:val="000080"/>
          <w:sz w:val="28"/>
          <w:szCs w:val="28"/>
        </w:rPr>
        <w:t xml:space="preserve">.  </w:t>
      </w:r>
      <w:r>
        <w:rPr>
          <w:rFonts w:ascii="Calibri" w:hAnsi="Calibri" w:cs="Arial"/>
          <w:b/>
          <w:bCs/>
          <w:color w:val="000080"/>
          <w:sz w:val="28"/>
          <w:szCs w:val="28"/>
        </w:rPr>
        <w:t xml:space="preserve">DISPOSITIONS </w:t>
      </w:r>
    </w:p>
    <w:p w:rsidR="00B727F9" w:rsidRDefault="00B727F9" w:rsidP="00187EEF">
      <w:pPr>
        <w:pStyle w:val="BodyofReport"/>
        <w:ind w:firstLine="0"/>
        <w:rPr>
          <w:rFonts w:ascii="Calibri" w:hAnsi="Calibri" w:cs="Arial"/>
        </w:rPr>
      </w:pPr>
      <w:r w:rsidRPr="00350205">
        <w:rPr>
          <w:rFonts w:ascii="Calibri" w:hAnsi="Calibri" w:cs="Arial"/>
        </w:rPr>
        <w:t xml:space="preserve">Table 2 reports the disposition of all sampled telephone numbers dialed </w:t>
      </w:r>
      <w:r w:rsidR="004F6E8F">
        <w:rPr>
          <w:rFonts w:ascii="Calibri" w:hAnsi="Calibri" w:cs="Arial"/>
        </w:rPr>
        <w:t>for the survey</w:t>
      </w:r>
      <w:r w:rsidRPr="00350205">
        <w:rPr>
          <w:rFonts w:ascii="Calibri" w:hAnsi="Calibri" w:cs="Arial"/>
        </w:rPr>
        <w:t xml:space="preserve">. </w:t>
      </w:r>
      <w:r w:rsidR="00A97B7A">
        <w:rPr>
          <w:rFonts w:ascii="Calibri" w:hAnsi="Calibri" w:cs="Arial"/>
        </w:rPr>
        <w:t>Abt SRBI calculates four component rates: Response rate, Cooperation rate, Refusal rate and Contact rate</w:t>
      </w:r>
      <w:r w:rsidRPr="00350205">
        <w:rPr>
          <w:rFonts w:ascii="Calibri" w:hAnsi="Calibri" w:cs="Arial"/>
        </w:rPr>
        <w:t>:</w:t>
      </w:r>
      <w:r w:rsidRPr="00350205">
        <w:rPr>
          <w:rStyle w:val="FootnoteReference"/>
          <w:rFonts w:ascii="Calibri" w:hAnsi="Calibri" w:cs="Arial"/>
        </w:rPr>
        <w:footnoteReference w:id="2"/>
      </w:r>
      <w:r w:rsidR="00A97B7A">
        <w:rPr>
          <w:rFonts w:ascii="Calibri" w:hAnsi="Calibri" w:cs="Arial"/>
        </w:rPr>
        <w:t xml:space="preserve"> </w:t>
      </w:r>
    </w:p>
    <w:p w:rsidR="00A97B7A" w:rsidRPr="00350205" w:rsidRDefault="00A97B7A" w:rsidP="00B727F9">
      <w:pPr>
        <w:pStyle w:val="BodyofReport"/>
        <w:rPr>
          <w:rFonts w:ascii="Calibri" w:hAnsi="Calibri" w:cs="Arial"/>
        </w:rPr>
      </w:pPr>
    </w:p>
    <w:p w:rsidR="00B727F9" w:rsidRPr="00350205" w:rsidRDefault="008A29FE" w:rsidP="00B727F9">
      <w:pPr>
        <w:pStyle w:val="BodyofReport"/>
        <w:numPr>
          <w:ilvl w:val="0"/>
          <w:numId w:val="24"/>
        </w:numPr>
        <w:spacing w:line="360" w:lineRule="auto"/>
        <w:rPr>
          <w:rFonts w:ascii="Calibri" w:hAnsi="Calibri" w:cs="Arial"/>
        </w:rPr>
      </w:pPr>
      <w:r>
        <w:rPr>
          <w:rFonts w:ascii="Calibri" w:hAnsi="Calibri" w:cs="Arial"/>
        </w:rPr>
        <w:t>Response</w:t>
      </w:r>
      <w:r w:rsidR="00B727F9" w:rsidRPr="00350205">
        <w:rPr>
          <w:rFonts w:ascii="Calibri" w:hAnsi="Calibri" w:cs="Arial"/>
        </w:rPr>
        <w:t xml:space="preserve"> rate – the </w:t>
      </w:r>
      <w:r>
        <w:rPr>
          <w:rFonts w:ascii="Calibri" w:hAnsi="Calibri" w:cs="Arial"/>
        </w:rPr>
        <w:t>number of complete interviews with reporting units divided by the number of eligible reporting units in the sample.</w:t>
      </w:r>
    </w:p>
    <w:p w:rsidR="00B727F9" w:rsidRPr="00350205" w:rsidRDefault="00B727F9" w:rsidP="00B727F9">
      <w:pPr>
        <w:pStyle w:val="BodyofReport"/>
        <w:numPr>
          <w:ilvl w:val="0"/>
          <w:numId w:val="24"/>
        </w:numPr>
        <w:spacing w:line="360" w:lineRule="auto"/>
        <w:rPr>
          <w:rFonts w:ascii="Calibri" w:hAnsi="Calibri" w:cs="Arial"/>
        </w:rPr>
      </w:pPr>
      <w:r w:rsidRPr="00350205">
        <w:rPr>
          <w:rFonts w:ascii="Calibri" w:hAnsi="Calibri" w:cs="Arial"/>
        </w:rPr>
        <w:t>Cooperation rate – the proportion of</w:t>
      </w:r>
      <w:r w:rsidR="00D96F1B">
        <w:rPr>
          <w:rFonts w:ascii="Calibri" w:hAnsi="Calibri" w:cs="Arial"/>
        </w:rPr>
        <w:t xml:space="preserve"> all cases interviewed of all eligible units ever contacted.</w:t>
      </w:r>
    </w:p>
    <w:p w:rsidR="00B727F9" w:rsidRDefault="003145EC" w:rsidP="00B727F9">
      <w:pPr>
        <w:pStyle w:val="BodyofReport"/>
        <w:numPr>
          <w:ilvl w:val="0"/>
          <w:numId w:val="24"/>
        </w:numPr>
        <w:spacing w:line="360" w:lineRule="auto"/>
        <w:rPr>
          <w:rFonts w:ascii="Calibri" w:hAnsi="Calibri" w:cs="Arial"/>
        </w:rPr>
      </w:pPr>
      <w:r>
        <w:rPr>
          <w:rFonts w:ascii="Calibri" w:hAnsi="Calibri" w:cs="Arial"/>
        </w:rPr>
        <w:t>Refusal</w:t>
      </w:r>
      <w:r w:rsidR="00B727F9" w:rsidRPr="00350205">
        <w:rPr>
          <w:rFonts w:ascii="Calibri" w:hAnsi="Calibri" w:cs="Arial"/>
        </w:rPr>
        <w:t xml:space="preserve"> rate – the proportion of</w:t>
      </w:r>
      <w:r>
        <w:rPr>
          <w:rFonts w:ascii="Calibri" w:hAnsi="Calibri" w:cs="Arial"/>
        </w:rPr>
        <w:t xml:space="preserve"> all cases in which a housing unit or respondent refuses to do an interview</w:t>
      </w:r>
    </w:p>
    <w:p w:rsidR="00A97B7A" w:rsidRPr="00350205" w:rsidRDefault="00A97B7A" w:rsidP="00B727F9">
      <w:pPr>
        <w:pStyle w:val="BodyofReport"/>
        <w:numPr>
          <w:ilvl w:val="0"/>
          <w:numId w:val="24"/>
        </w:numPr>
        <w:spacing w:line="360" w:lineRule="auto"/>
        <w:rPr>
          <w:rFonts w:ascii="Calibri" w:hAnsi="Calibri" w:cs="Arial"/>
        </w:rPr>
      </w:pPr>
      <w:r>
        <w:rPr>
          <w:rFonts w:ascii="Calibri" w:hAnsi="Calibri" w:cs="Arial"/>
        </w:rPr>
        <w:t xml:space="preserve">Contact rate </w:t>
      </w:r>
      <w:r w:rsidRPr="00350205">
        <w:rPr>
          <w:rFonts w:ascii="Calibri" w:hAnsi="Calibri" w:cs="Arial"/>
        </w:rPr>
        <w:t>–</w:t>
      </w:r>
      <w:r>
        <w:rPr>
          <w:rFonts w:ascii="Calibri" w:hAnsi="Calibri" w:cs="Arial"/>
        </w:rPr>
        <w:t xml:space="preserve"> </w:t>
      </w:r>
      <w:r w:rsidR="003145EC">
        <w:rPr>
          <w:rFonts w:ascii="Calibri" w:hAnsi="Calibri" w:cs="Arial"/>
        </w:rPr>
        <w:t xml:space="preserve">measures </w:t>
      </w:r>
      <w:r>
        <w:rPr>
          <w:rFonts w:ascii="Calibri" w:hAnsi="Calibri" w:cs="Arial"/>
        </w:rPr>
        <w:t xml:space="preserve">the proportion of </w:t>
      </w:r>
      <w:r w:rsidR="003145EC">
        <w:rPr>
          <w:rFonts w:ascii="Calibri" w:hAnsi="Calibri" w:cs="Arial"/>
        </w:rPr>
        <w:t>all cases in which some responsible member of a housing unit was reached by the survey</w:t>
      </w:r>
      <w:r>
        <w:rPr>
          <w:rFonts w:ascii="Calibri" w:hAnsi="Calibri" w:cs="Arial"/>
        </w:rPr>
        <w:t xml:space="preserve"> </w:t>
      </w:r>
    </w:p>
    <w:p w:rsidR="00991280" w:rsidRDefault="00A97B7A" w:rsidP="00B727F9">
      <w:pPr>
        <w:pStyle w:val="BodyofReport"/>
        <w:spacing w:line="360" w:lineRule="auto"/>
        <w:ind w:firstLine="0"/>
        <w:rPr>
          <w:rFonts w:ascii="Calibri" w:hAnsi="Calibri" w:cs="Arial"/>
        </w:rPr>
      </w:pPr>
      <w:r>
        <w:rPr>
          <w:rFonts w:ascii="Calibri" w:hAnsi="Calibri" w:cs="Arial"/>
        </w:rPr>
        <w:lastRenderedPageBreak/>
        <w:t xml:space="preserve">   </w:t>
      </w:r>
    </w:p>
    <w:p w:rsidR="00B727F9" w:rsidRPr="00350205" w:rsidRDefault="00991280" w:rsidP="00B727F9">
      <w:pPr>
        <w:pStyle w:val="BodyofReport"/>
        <w:spacing w:line="360" w:lineRule="auto"/>
        <w:ind w:firstLine="0"/>
        <w:rPr>
          <w:rFonts w:ascii="Calibri" w:hAnsi="Calibri" w:cs="Arial"/>
        </w:rPr>
      </w:pPr>
      <w:r>
        <w:rPr>
          <w:rFonts w:ascii="Calibri" w:hAnsi="Calibri" w:cs="Arial"/>
        </w:rPr>
        <w:t xml:space="preserve">The </w:t>
      </w:r>
      <w:r w:rsidR="00B727F9" w:rsidRPr="00350205">
        <w:rPr>
          <w:rFonts w:ascii="Calibri" w:hAnsi="Calibri" w:cs="Arial"/>
        </w:rPr>
        <w:t xml:space="preserve">response rate for the landline </w:t>
      </w:r>
      <w:r>
        <w:rPr>
          <w:rFonts w:ascii="Calibri" w:hAnsi="Calibri" w:cs="Arial"/>
        </w:rPr>
        <w:t xml:space="preserve">sample ranged from 8.5 to 12.7%.  The response rate for the cellular </w:t>
      </w:r>
      <w:r w:rsidR="00B727F9" w:rsidRPr="00350205">
        <w:rPr>
          <w:rFonts w:ascii="Calibri" w:hAnsi="Calibri" w:cs="Arial"/>
        </w:rPr>
        <w:t xml:space="preserve">sample </w:t>
      </w:r>
      <w:r>
        <w:rPr>
          <w:rFonts w:ascii="Calibri" w:hAnsi="Calibri" w:cs="Arial"/>
        </w:rPr>
        <w:t>ranged from 8.9 to 10.3%.</w:t>
      </w:r>
    </w:p>
    <w:p w:rsidR="00570DFD" w:rsidRDefault="00570DFD" w:rsidP="00B727F9">
      <w:pPr>
        <w:pStyle w:val="BodyofReport"/>
        <w:spacing w:line="360" w:lineRule="auto"/>
        <w:ind w:firstLine="0"/>
        <w:rPr>
          <w:rFonts w:ascii="Calibri" w:hAnsi="Calibri" w:cs="Arial"/>
          <w:highlight w:val="yellow"/>
        </w:rPr>
      </w:pPr>
    </w:p>
    <w:p w:rsidR="00DD4786" w:rsidRPr="000528B8" w:rsidRDefault="00DD4786" w:rsidP="00DD4786">
      <w:pPr>
        <w:spacing w:line="288" w:lineRule="auto"/>
        <w:rPr>
          <w:rFonts w:ascii="Calibri" w:hAnsi="Calibri"/>
        </w:rPr>
      </w:pPr>
    </w:p>
    <w:p w:rsidR="00DD4786" w:rsidRPr="008769EC" w:rsidRDefault="00DD4786" w:rsidP="00717339">
      <w:pPr>
        <w:tabs>
          <w:tab w:val="left" w:pos="2880"/>
        </w:tabs>
        <w:spacing w:line="288" w:lineRule="auto"/>
        <w:ind w:left="-960"/>
        <w:rPr>
          <w:rFonts w:ascii="Calibri" w:hAnsi="Calibri" w:cs="Calibri"/>
          <w:b/>
          <w:bCs/>
          <w:u w:val="single"/>
        </w:rPr>
      </w:pPr>
      <w:r w:rsidRPr="000528B8">
        <w:rPr>
          <w:rFonts w:ascii="Calibri" w:hAnsi="Calibri"/>
          <w:b/>
          <w:bCs/>
        </w:rPr>
        <w:br w:type="page"/>
      </w:r>
      <w:r w:rsidR="00717339">
        <w:rPr>
          <w:rFonts w:ascii="Calibri" w:hAnsi="Calibri"/>
          <w:b/>
          <w:bCs/>
        </w:rPr>
        <w:lastRenderedPageBreak/>
        <w:t xml:space="preserve">                   </w:t>
      </w:r>
      <w:r w:rsidR="00717339" w:rsidRPr="008769EC">
        <w:rPr>
          <w:rFonts w:ascii="Calibri" w:hAnsi="Calibri" w:cs="Calibri"/>
          <w:b/>
          <w:bCs/>
          <w:u w:val="single"/>
        </w:rPr>
        <w:t>Table 2. Sample Dispositions</w:t>
      </w:r>
    </w:p>
    <w:p w:rsidR="00717339" w:rsidRPr="008769EC" w:rsidRDefault="00717339" w:rsidP="00717339">
      <w:pPr>
        <w:tabs>
          <w:tab w:val="left" w:pos="2880"/>
        </w:tabs>
        <w:spacing w:line="288" w:lineRule="auto"/>
        <w:ind w:left="-960"/>
        <w:rPr>
          <w:rFonts w:ascii="Calibri" w:hAnsi="Calibri" w:cs="Calibri"/>
          <w:lang w:val="nb-NO"/>
        </w:rPr>
      </w:pPr>
    </w:p>
    <w:tbl>
      <w:tblPr>
        <w:tblW w:w="9236" w:type="dxa"/>
        <w:tblInd w:w="93" w:type="dxa"/>
        <w:tblLook w:val="04A0"/>
      </w:tblPr>
      <w:tblGrid>
        <w:gridCol w:w="4780"/>
        <w:gridCol w:w="2556"/>
        <w:gridCol w:w="940"/>
        <w:gridCol w:w="960"/>
      </w:tblGrid>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color w:val="000000"/>
                <w:sz w:val="16"/>
                <w:szCs w:val="16"/>
              </w:rPr>
            </w:pPr>
            <w:r w:rsidRPr="008769EC">
              <w:rPr>
                <w:rFonts w:ascii="Calibri" w:eastAsia="Times New Roman" w:hAnsi="Calibri" w:cs="Calibri"/>
                <w:b/>
                <w:bCs/>
                <w:snapToGrid/>
                <w:color w:val="000000"/>
                <w:sz w:val="16"/>
                <w:szCs w:val="16"/>
              </w:rPr>
              <w:t xml:space="preserve">    Landline</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color w:val="000000"/>
                <w:sz w:val="16"/>
                <w:szCs w:val="16"/>
              </w:rPr>
            </w:pPr>
            <w:r w:rsidRPr="008769EC">
              <w:rPr>
                <w:rFonts w:ascii="Calibri" w:eastAsia="Times New Roman" w:hAnsi="Calibri" w:cs="Calibri"/>
                <w:b/>
                <w:bCs/>
                <w:snapToGrid/>
                <w:color w:val="000000"/>
                <w:sz w:val="16"/>
                <w:szCs w:val="16"/>
              </w:rPr>
              <w:t xml:space="preserve">           Cell</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Interview (Category 1)</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Complete</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1.000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900</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603</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Partial</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1.200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60</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72</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Eligible, non-interview (Category 2)</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Refusal and breakoff</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2.100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195</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117</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 xml:space="preserve">Refusal                </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2.110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3134</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3580</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Respondent never available</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2.210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125</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58</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Answering machine household-no message left</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2.221</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1891</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3735</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Physically or mentally unable/incompetent</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2.320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249</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112</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Household-level language problem</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2.331</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104</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130</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Unknown eligibility, non-interview (Category 3)</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Always busy</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3.120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135</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164</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No answer</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3.130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2653</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674</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Call blocking</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3.150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7</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26</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Technical phone problems</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3.160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4</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4</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No screener completed</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3.210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1090</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1017</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Not eligible (Category 4)</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Fax/data line</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4.200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969</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36</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Non-working/disconnect</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4.300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19508</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5034</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Temporarily out of service</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4.330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408</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224</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Cell phone</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4.420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21</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8</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Business, government office, other organizations</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4.510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1502</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504</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Other</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4.900</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11</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Total phone numbers used</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32966</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16444</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Completes and Screen-Outs (1.0/1.1)</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sz w:val="16"/>
                <w:szCs w:val="16"/>
              </w:rPr>
            </w:pPr>
            <w:r w:rsidRPr="008769EC">
              <w:rPr>
                <w:rFonts w:ascii="Calibri" w:eastAsia="Times New Roman" w:hAnsi="Calibri" w:cs="Calibri"/>
                <w:snapToGrid/>
                <w:sz w:val="16"/>
                <w:szCs w:val="16"/>
              </w:rPr>
              <w:t>I</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900</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949</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Partial Interviews (1.2)</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P</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60</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72</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Refusal and break off (2.1)</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R</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3329</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3697</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Non Contact (2.2)</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NC</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2016</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3793</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Other (2.3)</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O</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353</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242</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Unknown household (3.1)</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UH</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2799</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868</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Unknown other (3.2, 3.9)</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UO</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1090</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1017</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Not Eligible (4.0)</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NE</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22419</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5806</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600"/>
        </w:trPr>
        <w:tc>
          <w:tcPr>
            <w:tcW w:w="4780" w:type="dxa"/>
            <w:tcBorders>
              <w:top w:val="nil"/>
              <w:left w:val="nil"/>
              <w:bottom w:val="nil"/>
              <w:right w:val="nil"/>
            </w:tcBorders>
            <w:shd w:val="clear" w:color="auto" w:fill="auto"/>
            <w:hideMark/>
          </w:tcPr>
          <w:p w:rsidR="00717339" w:rsidRPr="008769EC" w:rsidRDefault="00717339" w:rsidP="00717339">
            <w:pPr>
              <w:jc w:val="left"/>
              <w:rPr>
                <w:rFonts w:ascii="Calibri" w:eastAsia="Times New Roman" w:hAnsi="Calibri" w:cs="Calibri"/>
                <w:b/>
                <w:bCs/>
                <w:snapToGrid/>
                <w:color w:val="0000FF"/>
                <w:sz w:val="16"/>
                <w:szCs w:val="16"/>
              </w:rPr>
            </w:pPr>
            <w:r w:rsidRPr="008769EC">
              <w:rPr>
                <w:rFonts w:ascii="Calibri" w:eastAsia="Times New Roman" w:hAnsi="Calibri" w:cs="Calibri"/>
                <w:b/>
                <w:bCs/>
                <w:snapToGrid/>
                <w:color w:val="0000FF"/>
                <w:sz w:val="16"/>
                <w:szCs w:val="16"/>
              </w:rPr>
              <w:t>e</w:t>
            </w:r>
            <w:r w:rsidRPr="008769EC">
              <w:rPr>
                <w:rFonts w:ascii="Calibri" w:eastAsia="Times New Roman" w:hAnsi="Calibri" w:cs="Calibri"/>
                <w:b/>
                <w:bCs/>
                <w:snapToGrid/>
                <w:sz w:val="16"/>
                <w:szCs w:val="16"/>
              </w:rPr>
              <w:t xml:space="preserve"> = Estimated proportion of cases of unknown eligibility that are eligible.</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(I+P+R+NC+O)/((I+P+R+NC+O)+NE)</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0.229</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0.601</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Response Rate 1</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I/(I+P) + (R+NC+O) + (UH+UO)</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0.085</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0.089</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Response Rate 2</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(I+P)/(I+P) + (R+NC+O) + (UH+UO)</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0.091</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0.096</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Response Rate 3</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I/((I+P) + (R+NC+O) + e(UH+UO) )</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0.119</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0.096</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Response Rate 4</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(I+P)/((I+P) + (R+NC+O) + e(UH+UO) )</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0.127</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0.103</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Cooperation Rate 1</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I/(I+P)+R+O)</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0.194</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0.191</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Cooperation Rate 2</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(I+P)/((I+P)+R+O))</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0.207</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0.206</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Cooperation Rate 3</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I/((I+P)+R))</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0.210</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0.201</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Cooperation Rate 4</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(I+P)/((I+P)+R))</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0.224</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0.216</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Refusal Rate 1</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R/((I+P)+(R+NC+O) + UH + UO))</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0.316</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0.348</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Refusal Rate 2</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R/((I+P)+(R+NC+O) + e(UH + UO))</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0.441</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0.374</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Refusal Rate 3</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R/((I+P)+(R+NC+O))</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0.500</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0.422</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Contact Rate 1</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(I+P)+R+O / (I+P)+R+O+NC+ (UH + UO)</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0.440</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0.466</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Contact Rate 2</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(I+P)+R+O / (I+P)+R+O+NC + e(UH+UO)</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0.615</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0.502</w:t>
            </w:r>
          </w:p>
        </w:tc>
      </w:tr>
      <w:tr w:rsidR="00717339" w:rsidRPr="008769EC" w:rsidTr="00717339">
        <w:trPr>
          <w:trHeight w:val="300"/>
        </w:trPr>
        <w:tc>
          <w:tcPr>
            <w:tcW w:w="4780"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b/>
                <w:bCs/>
                <w:snapToGrid/>
                <w:sz w:val="16"/>
                <w:szCs w:val="16"/>
              </w:rPr>
            </w:pPr>
            <w:r w:rsidRPr="008769EC">
              <w:rPr>
                <w:rFonts w:ascii="Calibri" w:eastAsia="Times New Roman" w:hAnsi="Calibri" w:cs="Calibri"/>
                <w:b/>
                <w:bCs/>
                <w:snapToGrid/>
                <w:sz w:val="16"/>
                <w:szCs w:val="16"/>
              </w:rPr>
              <w:t>Contact Rate 3</w:t>
            </w:r>
          </w:p>
        </w:tc>
        <w:tc>
          <w:tcPr>
            <w:tcW w:w="2556" w:type="dxa"/>
            <w:tcBorders>
              <w:top w:val="nil"/>
              <w:left w:val="nil"/>
              <w:bottom w:val="nil"/>
              <w:right w:val="nil"/>
            </w:tcBorders>
            <w:shd w:val="clear" w:color="auto" w:fill="auto"/>
            <w:noWrap/>
            <w:vAlign w:val="bottom"/>
            <w:hideMark/>
          </w:tcPr>
          <w:p w:rsidR="00717339" w:rsidRPr="008769EC" w:rsidRDefault="00717339" w:rsidP="00717339">
            <w:pPr>
              <w:jc w:val="lef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(I+P)+R+O / (I+P)+R+O+NC</w:t>
            </w:r>
          </w:p>
        </w:tc>
        <w:tc>
          <w:tcPr>
            <w:tcW w:w="94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0.697</w:t>
            </w:r>
          </w:p>
        </w:tc>
        <w:tc>
          <w:tcPr>
            <w:tcW w:w="960" w:type="dxa"/>
            <w:tcBorders>
              <w:top w:val="nil"/>
              <w:left w:val="nil"/>
              <w:bottom w:val="nil"/>
              <w:right w:val="nil"/>
            </w:tcBorders>
            <w:shd w:val="clear" w:color="auto" w:fill="auto"/>
            <w:noWrap/>
            <w:vAlign w:val="bottom"/>
            <w:hideMark/>
          </w:tcPr>
          <w:p w:rsidR="00717339" w:rsidRPr="008769EC" w:rsidRDefault="00717339" w:rsidP="00717339">
            <w:pPr>
              <w:jc w:val="right"/>
              <w:rPr>
                <w:rFonts w:ascii="Calibri" w:eastAsia="Times New Roman" w:hAnsi="Calibri" w:cs="Calibri"/>
                <w:snapToGrid/>
                <w:color w:val="000000"/>
                <w:sz w:val="16"/>
                <w:szCs w:val="16"/>
              </w:rPr>
            </w:pPr>
            <w:r w:rsidRPr="008769EC">
              <w:rPr>
                <w:rFonts w:ascii="Calibri" w:eastAsia="Times New Roman" w:hAnsi="Calibri" w:cs="Calibri"/>
                <w:snapToGrid/>
                <w:color w:val="000000"/>
                <w:sz w:val="16"/>
                <w:szCs w:val="16"/>
              </w:rPr>
              <w:t>0.567</w:t>
            </w:r>
          </w:p>
        </w:tc>
      </w:tr>
    </w:tbl>
    <w:p w:rsidR="00653FCC" w:rsidRDefault="00653FCC" w:rsidP="00512BA5">
      <w:pPr>
        <w:rPr>
          <w:sz w:val="20"/>
          <w:szCs w:val="20"/>
        </w:rPr>
      </w:pPr>
    </w:p>
    <w:sectPr w:rsidR="00653FCC" w:rsidSect="00570DFD">
      <w:headerReference w:type="default" r:id="rId8"/>
      <w:footerReference w:type="even" r:id="rId9"/>
      <w:footerReference w:type="default" r:id="rId10"/>
      <w:headerReference w:type="first" r:id="rId11"/>
      <w:footerReference w:type="first" r:id="rId12"/>
      <w:pgSz w:w="12240" w:h="15840" w:code="1"/>
      <w:pgMar w:top="1440" w:right="1440" w:bottom="1440" w:left="1440" w:header="907" w:footer="691"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A39" w:rsidRDefault="00F14A39">
      <w:r>
        <w:separator/>
      </w:r>
    </w:p>
  </w:endnote>
  <w:endnote w:type="continuationSeparator" w:id="0">
    <w:p w:rsidR="00F14A39" w:rsidRDefault="00F14A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E8F" w:rsidRDefault="004F6E8F" w:rsidP="007F2A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F6E8F" w:rsidRDefault="004F6E8F" w:rsidP="00AE108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E8F" w:rsidRPr="00E84804" w:rsidRDefault="004F6E8F" w:rsidP="00CB5C9B">
    <w:pPr>
      <w:pStyle w:val="Footer"/>
      <w:framePr w:wrap="around" w:vAnchor="text" w:hAnchor="margin" w:xAlign="right" w:y="1"/>
      <w:rPr>
        <w:rStyle w:val="PageNumber"/>
      </w:rPr>
    </w:pPr>
    <w:r w:rsidRPr="00E84804">
      <w:rPr>
        <w:rStyle w:val="PageNumber"/>
      </w:rPr>
      <w:fldChar w:fldCharType="begin"/>
    </w:r>
    <w:r w:rsidRPr="00E84804">
      <w:rPr>
        <w:rStyle w:val="PageNumber"/>
      </w:rPr>
      <w:instrText xml:space="preserve">PAGE  </w:instrText>
    </w:r>
    <w:r w:rsidRPr="00E84804">
      <w:rPr>
        <w:rStyle w:val="PageNumber"/>
      </w:rPr>
      <w:fldChar w:fldCharType="separate"/>
    </w:r>
    <w:r w:rsidR="006614E1">
      <w:rPr>
        <w:rStyle w:val="PageNumber"/>
        <w:noProof/>
      </w:rPr>
      <w:t>9</w:t>
    </w:r>
    <w:r w:rsidRPr="00E84804">
      <w:rPr>
        <w:rStyle w:val="PageNumber"/>
      </w:rPr>
      <w:fldChar w:fldCharType="end"/>
    </w:r>
  </w:p>
  <w:p w:rsidR="004F6E8F" w:rsidRPr="00DC079A" w:rsidRDefault="004F6E8F" w:rsidP="00E84804">
    <w:pPr>
      <w:pStyle w:val="Footer"/>
      <w:ind w:right="360"/>
      <w:jc w:val="right"/>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E8F" w:rsidRPr="00E84804" w:rsidRDefault="004F6E8F" w:rsidP="00C17C2B">
    <w:pPr>
      <w:pStyle w:val="Footer"/>
      <w:jc w:val="right"/>
      <w:rPr>
        <w:rFonts w:cs="Arial"/>
        <w:sz w:val="16"/>
        <w:szCs w:val="16"/>
      </w:rPr>
    </w:pPr>
    <w:r w:rsidRPr="00E84804">
      <w:rPr>
        <w:rStyle w:val="PageNumber"/>
      </w:rPr>
      <w:fldChar w:fldCharType="begin"/>
    </w:r>
    <w:r w:rsidRPr="00E84804">
      <w:rPr>
        <w:rStyle w:val="PageNumber"/>
      </w:rPr>
      <w:instrText xml:space="preserve"> PAGE </w:instrText>
    </w:r>
    <w:r w:rsidRPr="00E84804">
      <w:rPr>
        <w:rStyle w:val="PageNumber"/>
      </w:rPr>
      <w:fldChar w:fldCharType="separate"/>
    </w:r>
    <w:r w:rsidR="006614E1">
      <w:rPr>
        <w:rStyle w:val="PageNumber"/>
        <w:noProof/>
      </w:rPr>
      <w:t>1</w:t>
    </w:r>
    <w:r w:rsidRPr="00E84804">
      <w:rPr>
        <w:rStyle w:val="PageNumber"/>
      </w:rPr>
      <w:fldChar w:fldCharType="end"/>
    </w:r>
    <w:r w:rsidRPr="00E84804">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A39" w:rsidRDefault="00F14A39">
      <w:r>
        <w:separator/>
      </w:r>
    </w:p>
  </w:footnote>
  <w:footnote w:type="continuationSeparator" w:id="0">
    <w:p w:rsidR="00F14A39" w:rsidRDefault="00F14A39">
      <w:r>
        <w:continuationSeparator/>
      </w:r>
    </w:p>
  </w:footnote>
  <w:footnote w:id="1">
    <w:p w:rsidR="004F6E8F" w:rsidRPr="00C36AC5" w:rsidRDefault="004F6E8F" w:rsidP="005A3E3C">
      <w:pPr>
        <w:pStyle w:val="FootnoteText"/>
        <w:rPr>
          <w:rFonts w:ascii="Calibri" w:hAnsi="Calibri"/>
        </w:rPr>
      </w:pPr>
      <w:r w:rsidRPr="00C36AC5">
        <w:rPr>
          <w:rStyle w:val="FootnoteReference"/>
          <w:rFonts w:ascii="Calibri" w:hAnsi="Calibri"/>
        </w:rPr>
        <w:footnoteRef/>
      </w:r>
      <w:r w:rsidRPr="00C36AC5">
        <w:rPr>
          <w:rFonts w:ascii="Calibri" w:hAnsi="Calibri"/>
        </w:rPr>
        <w:t xml:space="preserve"> Blumberg SJ, Luke JV. Wireless substitution: Early release of estimates from the National Health Interview Survey, July-December, 2011. National Center for Health Statistics. June 2011.</w:t>
      </w:r>
    </w:p>
  </w:footnote>
  <w:footnote w:id="2">
    <w:p w:rsidR="004F6E8F" w:rsidRPr="0033231B" w:rsidRDefault="004F6E8F" w:rsidP="00B727F9">
      <w:pPr>
        <w:pStyle w:val="FootnoteText"/>
        <w:rPr>
          <w:rFonts w:ascii="Calibri" w:hAnsi="Calibri"/>
        </w:rPr>
      </w:pPr>
      <w:r w:rsidRPr="0033231B">
        <w:rPr>
          <w:rStyle w:val="FootnoteReference"/>
          <w:rFonts w:ascii="Calibri" w:hAnsi="Calibri"/>
        </w:rPr>
        <w:footnoteRef/>
      </w:r>
      <w:r w:rsidRPr="0033231B">
        <w:rPr>
          <w:rFonts w:ascii="Calibri" w:hAnsi="Calibri"/>
        </w:rPr>
        <w:t xml:space="preserve"> Abt SRBI’s disposition codes and reporting are consistent with the American Association for Public Opinion Research standards.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E8F" w:rsidRDefault="004F6E8F" w:rsidP="001C37FF">
    <w:pPr>
      <w:pStyle w:val="Header"/>
      <w:jc w:val="right"/>
      <w:rPr>
        <w:rFonts w:cs="Arial"/>
        <w:sz w:val="22"/>
        <w:szCs w:val="22"/>
      </w:rPr>
    </w:pPr>
  </w:p>
  <w:p w:rsidR="004F6E8F" w:rsidRDefault="006614E1" w:rsidP="00F21565">
    <w:pPr>
      <w:pStyle w:val="Header"/>
      <w:jc w:val="right"/>
      <w:rPr>
        <w:rFonts w:cs="Arial"/>
        <w:sz w:val="22"/>
        <w:szCs w:val="22"/>
      </w:rPr>
    </w:pPr>
    <w:r>
      <w:rPr>
        <w:rFonts w:cs="Arial"/>
        <w:noProof/>
        <w:snapToGrid/>
        <w:sz w:val="22"/>
        <w:szCs w:val="22"/>
      </w:rPr>
      <w:drawing>
        <wp:anchor distT="0" distB="0" distL="114300" distR="114300" simplePos="0" relativeHeight="251658240" behindDoc="1" locked="0" layoutInCell="1" allowOverlap="1">
          <wp:simplePos x="0" y="0"/>
          <wp:positionH relativeFrom="column">
            <wp:posOffset>4229100</wp:posOffset>
          </wp:positionH>
          <wp:positionV relativeFrom="paragraph">
            <wp:posOffset>-279400</wp:posOffset>
          </wp:positionV>
          <wp:extent cx="1371600" cy="383540"/>
          <wp:effectExtent l="19050" t="0" r="0" b="0"/>
          <wp:wrapNone/>
          <wp:docPr id="10" name="Picture 10" descr="S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RBI logo"/>
                  <pic:cNvPicPr>
                    <a:picLocks noChangeAspect="1" noChangeArrowheads="1"/>
                  </pic:cNvPicPr>
                </pic:nvPicPr>
                <pic:blipFill>
                  <a:blip r:embed="rId1"/>
                  <a:srcRect/>
                  <a:stretch>
                    <a:fillRect/>
                  </a:stretch>
                </pic:blipFill>
                <pic:spPr bwMode="auto">
                  <a:xfrm>
                    <a:off x="0" y="0"/>
                    <a:ext cx="1371600" cy="383540"/>
                  </a:xfrm>
                  <a:prstGeom prst="rect">
                    <a:avLst/>
                  </a:prstGeom>
                  <a:noFill/>
                  <a:ln w="9525">
                    <a:noFill/>
                    <a:miter lim="800000"/>
                    <a:headEnd/>
                    <a:tailEnd/>
                  </a:ln>
                </pic:spPr>
              </pic:pic>
            </a:graphicData>
          </a:graphic>
        </wp:anchor>
      </w:drawing>
    </w:r>
  </w:p>
  <w:p w:rsidR="004F6E8F" w:rsidRPr="00420433" w:rsidRDefault="004F6E8F" w:rsidP="00A35B88">
    <w:pPr>
      <w:pStyle w:val="Header"/>
      <w:rPr>
        <w:rFonts w:cs="Arial"/>
        <w:sz w:val="22"/>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E8F" w:rsidRDefault="006614E1" w:rsidP="00F21565">
    <w:pPr>
      <w:pStyle w:val="Header"/>
    </w:pPr>
    <w:r>
      <w:rPr>
        <w:noProof/>
        <w:snapToGrid/>
      </w:rPr>
      <w:drawing>
        <wp:anchor distT="0" distB="0" distL="114300" distR="114300" simplePos="0" relativeHeight="251657216" behindDoc="1" locked="0" layoutInCell="1" allowOverlap="1">
          <wp:simplePos x="0" y="0"/>
          <wp:positionH relativeFrom="column">
            <wp:posOffset>51435</wp:posOffset>
          </wp:positionH>
          <wp:positionV relativeFrom="paragraph">
            <wp:posOffset>-1905</wp:posOffset>
          </wp:positionV>
          <wp:extent cx="2171700" cy="607695"/>
          <wp:effectExtent l="19050" t="0" r="0" b="0"/>
          <wp:wrapNone/>
          <wp:docPr id="9" name="Picture 9" descr="S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RBI logo"/>
                  <pic:cNvPicPr>
                    <a:picLocks noChangeAspect="1" noChangeArrowheads="1"/>
                  </pic:cNvPicPr>
                </pic:nvPicPr>
                <pic:blipFill>
                  <a:blip r:embed="rId1"/>
                  <a:srcRect/>
                  <a:stretch>
                    <a:fillRect/>
                  </a:stretch>
                </pic:blipFill>
                <pic:spPr bwMode="auto">
                  <a:xfrm>
                    <a:off x="0" y="0"/>
                    <a:ext cx="2171700" cy="60769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F3673BE"/>
    <w:lvl w:ilvl="0">
      <w:start w:val="1"/>
      <w:numFmt w:val="bullet"/>
      <w:pStyle w:val="ListContinue2"/>
      <w:lvlText w:val=""/>
      <w:lvlJc w:val="left"/>
      <w:pPr>
        <w:tabs>
          <w:tab w:val="num" w:pos="1080"/>
        </w:tabs>
        <w:ind w:left="1080" w:hanging="360"/>
      </w:pPr>
      <w:rPr>
        <w:rFonts w:ascii="Symbol" w:hAnsi="Symbol" w:hint="default"/>
      </w:rPr>
    </w:lvl>
  </w:abstractNum>
  <w:abstractNum w:abstractNumId="1">
    <w:nsid w:val="FFFFFF83"/>
    <w:multiLevelType w:val="singleLevel"/>
    <w:tmpl w:val="567409FC"/>
    <w:lvl w:ilvl="0">
      <w:start w:val="1"/>
      <w:numFmt w:val="bullet"/>
      <w:pStyle w:val="ListBullet3"/>
      <w:lvlText w:val=""/>
      <w:lvlJc w:val="left"/>
      <w:pPr>
        <w:tabs>
          <w:tab w:val="num" w:pos="720"/>
        </w:tabs>
        <w:ind w:left="720" w:hanging="360"/>
      </w:pPr>
      <w:rPr>
        <w:rFonts w:ascii="Symbol" w:hAnsi="Symbol" w:hint="default"/>
      </w:rPr>
    </w:lvl>
  </w:abstractNum>
  <w:abstractNum w:abstractNumId="2">
    <w:nsid w:val="0061247E"/>
    <w:multiLevelType w:val="hybridMultilevel"/>
    <w:tmpl w:val="8226929C"/>
    <w:lvl w:ilvl="0" w:tplc="5E86D46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78133E"/>
    <w:multiLevelType w:val="hybridMultilevel"/>
    <w:tmpl w:val="D8666B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FA3231"/>
    <w:multiLevelType w:val="hybridMultilevel"/>
    <w:tmpl w:val="801881C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3A139D1"/>
    <w:multiLevelType w:val="hybridMultilevel"/>
    <w:tmpl w:val="41E2F5D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19B72E03"/>
    <w:multiLevelType w:val="hybridMultilevel"/>
    <w:tmpl w:val="E236E53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E52B44"/>
    <w:multiLevelType w:val="hybridMultilevel"/>
    <w:tmpl w:val="378C73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B627B9D"/>
    <w:multiLevelType w:val="hybridMultilevel"/>
    <w:tmpl w:val="19DECCA4"/>
    <w:lvl w:ilvl="0" w:tplc="AAFACC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9B22C2A"/>
    <w:multiLevelType w:val="hybridMultilevel"/>
    <w:tmpl w:val="F71801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790ED3"/>
    <w:multiLevelType w:val="hybridMultilevel"/>
    <w:tmpl w:val="B51478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63B7892"/>
    <w:multiLevelType w:val="hybridMultilevel"/>
    <w:tmpl w:val="3368AA26"/>
    <w:lvl w:ilvl="0" w:tplc="1D10387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83566AF"/>
    <w:multiLevelType w:val="hybridMultilevel"/>
    <w:tmpl w:val="2728991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9FB565E"/>
    <w:multiLevelType w:val="hybridMultilevel"/>
    <w:tmpl w:val="28C0AB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0F366B"/>
    <w:multiLevelType w:val="hybridMultilevel"/>
    <w:tmpl w:val="ADBC90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BEA7008"/>
    <w:multiLevelType w:val="hybridMultilevel"/>
    <w:tmpl w:val="43B03224"/>
    <w:lvl w:ilvl="0" w:tplc="AAFACC98">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nsid w:val="5C22445D"/>
    <w:multiLevelType w:val="hybridMultilevel"/>
    <w:tmpl w:val="ABCC1D7E"/>
    <w:lvl w:ilvl="0" w:tplc="AAFACC9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D5D75D0"/>
    <w:multiLevelType w:val="hybridMultilevel"/>
    <w:tmpl w:val="EA74153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66464B7"/>
    <w:multiLevelType w:val="hybridMultilevel"/>
    <w:tmpl w:val="2BE66900"/>
    <w:lvl w:ilvl="0" w:tplc="7F765130">
      <w:numFmt w:val="bullet"/>
      <w:lvlText w:val="-"/>
      <w:lvlJc w:val="left"/>
      <w:pPr>
        <w:tabs>
          <w:tab w:val="num" w:pos="720"/>
        </w:tabs>
        <w:ind w:left="720" w:hanging="360"/>
      </w:pPr>
      <w:rPr>
        <w:rFonts w:ascii="Arial" w:eastAsia="Arial Unicode MS"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E963300"/>
    <w:multiLevelType w:val="hybridMultilevel"/>
    <w:tmpl w:val="7A68734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79A21E4D"/>
    <w:multiLevelType w:val="hybridMultilevel"/>
    <w:tmpl w:val="3994617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7B096BBB"/>
    <w:multiLevelType w:val="hybridMultilevel"/>
    <w:tmpl w:val="449EB7A2"/>
    <w:lvl w:ilvl="0" w:tplc="723499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2"/>
  </w:num>
  <w:num w:numId="3">
    <w:abstractNumId w:val="6"/>
  </w:num>
  <w:num w:numId="4">
    <w:abstractNumId w:val="0"/>
  </w:num>
  <w:num w:numId="5">
    <w:abstractNumId w:val="1"/>
  </w:num>
  <w:num w:numId="6">
    <w:abstractNumId w:val="21"/>
  </w:num>
  <w:num w:numId="7">
    <w:abstractNumId w:val="20"/>
  </w:num>
  <w:num w:numId="8">
    <w:abstractNumId w:val="14"/>
  </w:num>
  <w:num w:numId="9">
    <w:abstractNumId w:val="10"/>
  </w:num>
  <w:num w:numId="10">
    <w:abstractNumId w:val="15"/>
  </w:num>
  <w:num w:numId="11">
    <w:abstractNumId w:val="11"/>
  </w:num>
  <w:num w:numId="12">
    <w:abstractNumId w:val="3"/>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4"/>
  </w:num>
  <w:num w:numId="17">
    <w:abstractNumId w:val="16"/>
  </w:num>
  <w:num w:numId="18">
    <w:abstractNumId w:val="19"/>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7"/>
  </w:num>
  <w:num w:numId="22">
    <w:abstractNumId w:val="2"/>
  </w:num>
  <w:num w:numId="23">
    <w:abstractNumId w:val="9"/>
  </w:num>
  <w:num w:numId="24">
    <w:abstractNumId w:val="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en-US" w:vendorID="64" w:dllVersion="131078" w:nlCheck="1" w:checkStyle="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4A688F"/>
    <w:rsid w:val="00001B62"/>
    <w:rsid w:val="00003376"/>
    <w:rsid w:val="000043E7"/>
    <w:rsid w:val="00006697"/>
    <w:rsid w:val="00015884"/>
    <w:rsid w:val="00020BD0"/>
    <w:rsid w:val="00021CFD"/>
    <w:rsid w:val="00022625"/>
    <w:rsid w:val="00022A59"/>
    <w:rsid w:val="00030FAF"/>
    <w:rsid w:val="000322DC"/>
    <w:rsid w:val="00037636"/>
    <w:rsid w:val="00040574"/>
    <w:rsid w:val="00040F27"/>
    <w:rsid w:val="00043A2C"/>
    <w:rsid w:val="00043F8A"/>
    <w:rsid w:val="00045004"/>
    <w:rsid w:val="0004520F"/>
    <w:rsid w:val="00045D9B"/>
    <w:rsid w:val="00047AE6"/>
    <w:rsid w:val="00052CDD"/>
    <w:rsid w:val="000538DF"/>
    <w:rsid w:val="00054432"/>
    <w:rsid w:val="00054651"/>
    <w:rsid w:val="00056F39"/>
    <w:rsid w:val="00067719"/>
    <w:rsid w:val="000710B4"/>
    <w:rsid w:val="000726E8"/>
    <w:rsid w:val="0007758A"/>
    <w:rsid w:val="000775C8"/>
    <w:rsid w:val="00077D47"/>
    <w:rsid w:val="00080CF2"/>
    <w:rsid w:val="0008376A"/>
    <w:rsid w:val="00084662"/>
    <w:rsid w:val="00090001"/>
    <w:rsid w:val="000924E9"/>
    <w:rsid w:val="00094207"/>
    <w:rsid w:val="00094E3B"/>
    <w:rsid w:val="00095521"/>
    <w:rsid w:val="000A0C13"/>
    <w:rsid w:val="000A32B2"/>
    <w:rsid w:val="000A3632"/>
    <w:rsid w:val="000A4096"/>
    <w:rsid w:val="000A429E"/>
    <w:rsid w:val="000A6949"/>
    <w:rsid w:val="000A6F7C"/>
    <w:rsid w:val="000B4D1E"/>
    <w:rsid w:val="000B6F51"/>
    <w:rsid w:val="000B6FDB"/>
    <w:rsid w:val="000C00FE"/>
    <w:rsid w:val="000C3903"/>
    <w:rsid w:val="000C3B09"/>
    <w:rsid w:val="000C46A4"/>
    <w:rsid w:val="000C5F03"/>
    <w:rsid w:val="000D06CD"/>
    <w:rsid w:val="000D2B39"/>
    <w:rsid w:val="000D2F43"/>
    <w:rsid w:val="000D4DFB"/>
    <w:rsid w:val="000D7BC9"/>
    <w:rsid w:val="000E15C3"/>
    <w:rsid w:val="000E1923"/>
    <w:rsid w:val="000E1F8A"/>
    <w:rsid w:val="000E7492"/>
    <w:rsid w:val="000F39E8"/>
    <w:rsid w:val="000F3F75"/>
    <w:rsid w:val="000F582E"/>
    <w:rsid w:val="001010F2"/>
    <w:rsid w:val="00102520"/>
    <w:rsid w:val="001078DB"/>
    <w:rsid w:val="00107940"/>
    <w:rsid w:val="00107999"/>
    <w:rsid w:val="00107DA7"/>
    <w:rsid w:val="00111197"/>
    <w:rsid w:val="00113440"/>
    <w:rsid w:val="001156BB"/>
    <w:rsid w:val="00117E66"/>
    <w:rsid w:val="0012045F"/>
    <w:rsid w:val="001208C4"/>
    <w:rsid w:val="00121031"/>
    <w:rsid w:val="001230BF"/>
    <w:rsid w:val="00123E2C"/>
    <w:rsid w:val="001253E6"/>
    <w:rsid w:val="00126D12"/>
    <w:rsid w:val="00130157"/>
    <w:rsid w:val="00131708"/>
    <w:rsid w:val="0013344F"/>
    <w:rsid w:val="00135B16"/>
    <w:rsid w:val="00137105"/>
    <w:rsid w:val="00137799"/>
    <w:rsid w:val="00145C86"/>
    <w:rsid w:val="00146EDD"/>
    <w:rsid w:val="00147B1E"/>
    <w:rsid w:val="00147F51"/>
    <w:rsid w:val="001524EC"/>
    <w:rsid w:val="0015344A"/>
    <w:rsid w:val="00156431"/>
    <w:rsid w:val="00156A17"/>
    <w:rsid w:val="00157584"/>
    <w:rsid w:val="00163BD6"/>
    <w:rsid w:val="001746EF"/>
    <w:rsid w:val="0017543F"/>
    <w:rsid w:val="00177D7B"/>
    <w:rsid w:val="0018638D"/>
    <w:rsid w:val="00187EEF"/>
    <w:rsid w:val="00190687"/>
    <w:rsid w:val="00196324"/>
    <w:rsid w:val="001A0682"/>
    <w:rsid w:val="001A0A69"/>
    <w:rsid w:val="001A17CF"/>
    <w:rsid w:val="001A2563"/>
    <w:rsid w:val="001A63A6"/>
    <w:rsid w:val="001A7F20"/>
    <w:rsid w:val="001A7F78"/>
    <w:rsid w:val="001B056A"/>
    <w:rsid w:val="001B0806"/>
    <w:rsid w:val="001B2C50"/>
    <w:rsid w:val="001B3642"/>
    <w:rsid w:val="001B542E"/>
    <w:rsid w:val="001C27BB"/>
    <w:rsid w:val="001C37FF"/>
    <w:rsid w:val="001C3946"/>
    <w:rsid w:val="001C5D3E"/>
    <w:rsid w:val="001C6BFC"/>
    <w:rsid w:val="001D092C"/>
    <w:rsid w:val="001D0F79"/>
    <w:rsid w:val="001D185D"/>
    <w:rsid w:val="001E52E0"/>
    <w:rsid w:val="001E5B3A"/>
    <w:rsid w:val="001E5EDB"/>
    <w:rsid w:val="001E5F62"/>
    <w:rsid w:val="001E630E"/>
    <w:rsid w:val="001F3DE1"/>
    <w:rsid w:val="001F780B"/>
    <w:rsid w:val="001F7FD9"/>
    <w:rsid w:val="00210D06"/>
    <w:rsid w:val="00212D95"/>
    <w:rsid w:val="002155C5"/>
    <w:rsid w:val="00221298"/>
    <w:rsid w:val="002222B5"/>
    <w:rsid w:val="002242AC"/>
    <w:rsid w:val="00224F54"/>
    <w:rsid w:val="00225D47"/>
    <w:rsid w:val="00236FB7"/>
    <w:rsid w:val="0023735B"/>
    <w:rsid w:val="00240277"/>
    <w:rsid w:val="00241EBD"/>
    <w:rsid w:val="0026290E"/>
    <w:rsid w:val="002649AD"/>
    <w:rsid w:val="00265BFF"/>
    <w:rsid w:val="002705CB"/>
    <w:rsid w:val="00274679"/>
    <w:rsid w:val="002755F2"/>
    <w:rsid w:val="00276EF9"/>
    <w:rsid w:val="00280D52"/>
    <w:rsid w:val="00290EB4"/>
    <w:rsid w:val="00292116"/>
    <w:rsid w:val="002A12F8"/>
    <w:rsid w:val="002A2CBB"/>
    <w:rsid w:val="002A5CE3"/>
    <w:rsid w:val="002B3EC4"/>
    <w:rsid w:val="002B5862"/>
    <w:rsid w:val="002C068D"/>
    <w:rsid w:val="002C0F56"/>
    <w:rsid w:val="002C16F6"/>
    <w:rsid w:val="002C3F80"/>
    <w:rsid w:val="002C7C72"/>
    <w:rsid w:val="002D1D9B"/>
    <w:rsid w:val="002D38BE"/>
    <w:rsid w:val="002D5167"/>
    <w:rsid w:val="002D5248"/>
    <w:rsid w:val="002D61CB"/>
    <w:rsid w:val="002E307B"/>
    <w:rsid w:val="002E43F0"/>
    <w:rsid w:val="002E650F"/>
    <w:rsid w:val="002E7CEA"/>
    <w:rsid w:val="002F1A60"/>
    <w:rsid w:val="002F2A9D"/>
    <w:rsid w:val="002F3826"/>
    <w:rsid w:val="002F383B"/>
    <w:rsid w:val="002F63DA"/>
    <w:rsid w:val="002F6B42"/>
    <w:rsid w:val="0030165D"/>
    <w:rsid w:val="0030379C"/>
    <w:rsid w:val="00307182"/>
    <w:rsid w:val="00307D24"/>
    <w:rsid w:val="00312364"/>
    <w:rsid w:val="003145EC"/>
    <w:rsid w:val="00315664"/>
    <w:rsid w:val="00315737"/>
    <w:rsid w:val="0031642F"/>
    <w:rsid w:val="00317F8B"/>
    <w:rsid w:val="00321A2F"/>
    <w:rsid w:val="00323F81"/>
    <w:rsid w:val="00325957"/>
    <w:rsid w:val="0032723F"/>
    <w:rsid w:val="0033231B"/>
    <w:rsid w:val="00333A24"/>
    <w:rsid w:val="00333D27"/>
    <w:rsid w:val="00335B7C"/>
    <w:rsid w:val="00337936"/>
    <w:rsid w:val="00341935"/>
    <w:rsid w:val="00341E2C"/>
    <w:rsid w:val="00347C8E"/>
    <w:rsid w:val="00351E8B"/>
    <w:rsid w:val="00354E59"/>
    <w:rsid w:val="0035559A"/>
    <w:rsid w:val="003576D4"/>
    <w:rsid w:val="00360229"/>
    <w:rsid w:val="00362581"/>
    <w:rsid w:val="003645FE"/>
    <w:rsid w:val="00364F73"/>
    <w:rsid w:val="00365760"/>
    <w:rsid w:val="0037299E"/>
    <w:rsid w:val="00373A86"/>
    <w:rsid w:val="003822BB"/>
    <w:rsid w:val="003857A2"/>
    <w:rsid w:val="003910C7"/>
    <w:rsid w:val="003932CB"/>
    <w:rsid w:val="00395183"/>
    <w:rsid w:val="00395259"/>
    <w:rsid w:val="003A2E7B"/>
    <w:rsid w:val="003A448C"/>
    <w:rsid w:val="003B0141"/>
    <w:rsid w:val="003B2353"/>
    <w:rsid w:val="003B2954"/>
    <w:rsid w:val="003B2B14"/>
    <w:rsid w:val="003B5F35"/>
    <w:rsid w:val="003C1558"/>
    <w:rsid w:val="003C17E9"/>
    <w:rsid w:val="003C3A6A"/>
    <w:rsid w:val="003C3F99"/>
    <w:rsid w:val="003C748C"/>
    <w:rsid w:val="003C7658"/>
    <w:rsid w:val="003D0F1C"/>
    <w:rsid w:val="003D3144"/>
    <w:rsid w:val="003D49DF"/>
    <w:rsid w:val="003E26FC"/>
    <w:rsid w:val="003E2770"/>
    <w:rsid w:val="003E59FD"/>
    <w:rsid w:val="003F0652"/>
    <w:rsid w:val="003F2522"/>
    <w:rsid w:val="003F74D4"/>
    <w:rsid w:val="00402ADA"/>
    <w:rsid w:val="004046ED"/>
    <w:rsid w:val="00406FE9"/>
    <w:rsid w:val="00412BD0"/>
    <w:rsid w:val="00420433"/>
    <w:rsid w:val="00424ADE"/>
    <w:rsid w:val="00426CE4"/>
    <w:rsid w:val="00427774"/>
    <w:rsid w:val="00431D65"/>
    <w:rsid w:val="0043364C"/>
    <w:rsid w:val="0043683F"/>
    <w:rsid w:val="00440795"/>
    <w:rsid w:val="004425A3"/>
    <w:rsid w:val="004426C6"/>
    <w:rsid w:val="004429C7"/>
    <w:rsid w:val="004431DD"/>
    <w:rsid w:val="00445104"/>
    <w:rsid w:val="0044754A"/>
    <w:rsid w:val="00451055"/>
    <w:rsid w:val="004517F7"/>
    <w:rsid w:val="00453342"/>
    <w:rsid w:val="00454D52"/>
    <w:rsid w:val="004604B4"/>
    <w:rsid w:val="0047013B"/>
    <w:rsid w:val="00473395"/>
    <w:rsid w:val="00476346"/>
    <w:rsid w:val="004767B9"/>
    <w:rsid w:val="0047721F"/>
    <w:rsid w:val="004811CE"/>
    <w:rsid w:val="00482161"/>
    <w:rsid w:val="00483C58"/>
    <w:rsid w:val="0048665E"/>
    <w:rsid w:val="00486692"/>
    <w:rsid w:val="00487FC0"/>
    <w:rsid w:val="00492044"/>
    <w:rsid w:val="004926AE"/>
    <w:rsid w:val="00496319"/>
    <w:rsid w:val="004978C2"/>
    <w:rsid w:val="004A1132"/>
    <w:rsid w:val="004A1281"/>
    <w:rsid w:val="004A2D5F"/>
    <w:rsid w:val="004A37C1"/>
    <w:rsid w:val="004A49C0"/>
    <w:rsid w:val="004A688F"/>
    <w:rsid w:val="004A705B"/>
    <w:rsid w:val="004A7A6A"/>
    <w:rsid w:val="004B4356"/>
    <w:rsid w:val="004B746E"/>
    <w:rsid w:val="004B77EF"/>
    <w:rsid w:val="004C0C02"/>
    <w:rsid w:val="004C1444"/>
    <w:rsid w:val="004C37AE"/>
    <w:rsid w:val="004C6CE9"/>
    <w:rsid w:val="004C78EC"/>
    <w:rsid w:val="004D0EC8"/>
    <w:rsid w:val="004D5087"/>
    <w:rsid w:val="004D7696"/>
    <w:rsid w:val="004D78E2"/>
    <w:rsid w:val="004E1603"/>
    <w:rsid w:val="004E2109"/>
    <w:rsid w:val="004E55B6"/>
    <w:rsid w:val="004E5873"/>
    <w:rsid w:val="004E7720"/>
    <w:rsid w:val="004E79D6"/>
    <w:rsid w:val="004F0E63"/>
    <w:rsid w:val="004F35D2"/>
    <w:rsid w:val="004F4A5F"/>
    <w:rsid w:val="004F6E8F"/>
    <w:rsid w:val="00503361"/>
    <w:rsid w:val="00503D08"/>
    <w:rsid w:val="00504231"/>
    <w:rsid w:val="00504294"/>
    <w:rsid w:val="005066CF"/>
    <w:rsid w:val="00511998"/>
    <w:rsid w:val="00512BA5"/>
    <w:rsid w:val="00514B9E"/>
    <w:rsid w:val="00522842"/>
    <w:rsid w:val="00524093"/>
    <w:rsid w:val="00527535"/>
    <w:rsid w:val="00530D82"/>
    <w:rsid w:val="005347E6"/>
    <w:rsid w:val="00540836"/>
    <w:rsid w:val="00544E94"/>
    <w:rsid w:val="00550836"/>
    <w:rsid w:val="00552574"/>
    <w:rsid w:val="00553688"/>
    <w:rsid w:val="005621A1"/>
    <w:rsid w:val="00570DFD"/>
    <w:rsid w:val="00571900"/>
    <w:rsid w:val="005735A2"/>
    <w:rsid w:val="0057700F"/>
    <w:rsid w:val="00580391"/>
    <w:rsid w:val="0058080D"/>
    <w:rsid w:val="005823B6"/>
    <w:rsid w:val="00586B3E"/>
    <w:rsid w:val="00591567"/>
    <w:rsid w:val="005917F2"/>
    <w:rsid w:val="00596C7B"/>
    <w:rsid w:val="005A2F57"/>
    <w:rsid w:val="005A3C08"/>
    <w:rsid w:val="005A3D7E"/>
    <w:rsid w:val="005A3E3C"/>
    <w:rsid w:val="005A6A6C"/>
    <w:rsid w:val="005B00DD"/>
    <w:rsid w:val="005B2EF1"/>
    <w:rsid w:val="005B63C0"/>
    <w:rsid w:val="005C275D"/>
    <w:rsid w:val="005C2FAE"/>
    <w:rsid w:val="005C3AEB"/>
    <w:rsid w:val="005C57CE"/>
    <w:rsid w:val="005C614B"/>
    <w:rsid w:val="005C6687"/>
    <w:rsid w:val="005C7235"/>
    <w:rsid w:val="005C7AE7"/>
    <w:rsid w:val="005D1583"/>
    <w:rsid w:val="005D55BD"/>
    <w:rsid w:val="005D605D"/>
    <w:rsid w:val="005E441C"/>
    <w:rsid w:val="005E5346"/>
    <w:rsid w:val="005E6AEC"/>
    <w:rsid w:val="005F31C2"/>
    <w:rsid w:val="005F7490"/>
    <w:rsid w:val="00601471"/>
    <w:rsid w:val="00603BFB"/>
    <w:rsid w:val="0060478F"/>
    <w:rsid w:val="00605839"/>
    <w:rsid w:val="006061BC"/>
    <w:rsid w:val="00607079"/>
    <w:rsid w:val="006120BC"/>
    <w:rsid w:val="00614101"/>
    <w:rsid w:val="00615584"/>
    <w:rsid w:val="0061564D"/>
    <w:rsid w:val="0061586A"/>
    <w:rsid w:val="00620960"/>
    <w:rsid w:val="00627816"/>
    <w:rsid w:val="00630875"/>
    <w:rsid w:val="00630DB6"/>
    <w:rsid w:val="00630EDB"/>
    <w:rsid w:val="00632918"/>
    <w:rsid w:val="00640C89"/>
    <w:rsid w:val="006515FE"/>
    <w:rsid w:val="00652A6E"/>
    <w:rsid w:val="00653280"/>
    <w:rsid w:val="00653554"/>
    <w:rsid w:val="00653FCC"/>
    <w:rsid w:val="006540D9"/>
    <w:rsid w:val="006543F7"/>
    <w:rsid w:val="0065549F"/>
    <w:rsid w:val="00657AF9"/>
    <w:rsid w:val="006614E1"/>
    <w:rsid w:val="00661BFF"/>
    <w:rsid w:val="00661ECB"/>
    <w:rsid w:val="0066222D"/>
    <w:rsid w:val="00662EC1"/>
    <w:rsid w:val="00663C2E"/>
    <w:rsid w:val="006641B8"/>
    <w:rsid w:val="006708A0"/>
    <w:rsid w:val="00675A2C"/>
    <w:rsid w:val="00681C18"/>
    <w:rsid w:val="006836AA"/>
    <w:rsid w:val="00687091"/>
    <w:rsid w:val="006907DA"/>
    <w:rsid w:val="006934A5"/>
    <w:rsid w:val="0069437D"/>
    <w:rsid w:val="00695CA6"/>
    <w:rsid w:val="00696060"/>
    <w:rsid w:val="006A019F"/>
    <w:rsid w:val="006A03B0"/>
    <w:rsid w:val="006A0A7F"/>
    <w:rsid w:val="006A423F"/>
    <w:rsid w:val="006B5E7D"/>
    <w:rsid w:val="006B6221"/>
    <w:rsid w:val="006C179C"/>
    <w:rsid w:val="006C29CC"/>
    <w:rsid w:val="006C3769"/>
    <w:rsid w:val="006D1E5A"/>
    <w:rsid w:val="006D4EE7"/>
    <w:rsid w:val="006D59CB"/>
    <w:rsid w:val="006E0C98"/>
    <w:rsid w:val="006E14B1"/>
    <w:rsid w:val="006E1F9B"/>
    <w:rsid w:val="006E2645"/>
    <w:rsid w:val="006E3C5B"/>
    <w:rsid w:val="006E69CA"/>
    <w:rsid w:val="006E73C2"/>
    <w:rsid w:val="006F2E88"/>
    <w:rsid w:val="006F6BE5"/>
    <w:rsid w:val="007016A8"/>
    <w:rsid w:val="00702A8F"/>
    <w:rsid w:val="0070383E"/>
    <w:rsid w:val="007038B9"/>
    <w:rsid w:val="00704037"/>
    <w:rsid w:val="00706DC9"/>
    <w:rsid w:val="0071039E"/>
    <w:rsid w:val="00714A21"/>
    <w:rsid w:val="00714E6C"/>
    <w:rsid w:val="00715B6D"/>
    <w:rsid w:val="00715BE9"/>
    <w:rsid w:val="00717339"/>
    <w:rsid w:val="00720900"/>
    <w:rsid w:val="00722C41"/>
    <w:rsid w:val="0072534E"/>
    <w:rsid w:val="007306AA"/>
    <w:rsid w:val="00730AEA"/>
    <w:rsid w:val="007317E7"/>
    <w:rsid w:val="007317FF"/>
    <w:rsid w:val="007352D4"/>
    <w:rsid w:val="00736265"/>
    <w:rsid w:val="00736287"/>
    <w:rsid w:val="00737E5E"/>
    <w:rsid w:val="00742AE1"/>
    <w:rsid w:val="00743040"/>
    <w:rsid w:val="00743E7C"/>
    <w:rsid w:val="0074664C"/>
    <w:rsid w:val="00747441"/>
    <w:rsid w:val="0075291C"/>
    <w:rsid w:val="0075777D"/>
    <w:rsid w:val="00760008"/>
    <w:rsid w:val="00765B4C"/>
    <w:rsid w:val="00766F2F"/>
    <w:rsid w:val="00767D8A"/>
    <w:rsid w:val="00771C04"/>
    <w:rsid w:val="00773468"/>
    <w:rsid w:val="00773E1E"/>
    <w:rsid w:val="0077479C"/>
    <w:rsid w:val="00775418"/>
    <w:rsid w:val="00776F75"/>
    <w:rsid w:val="00777231"/>
    <w:rsid w:val="00777343"/>
    <w:rsid w:val="00777570"/>
    <w:rsid w:val="00787683"/>
    <w:rsid w:val="0078772B"/>
    <w:rsid w:val="00787B6E"/>
    <w:rsid w:val="00793379"/>
    <w:rsid w:val="00793618"/>
    <w:rsid w:val="007979FE"/>
    <w:rsid w:val="007A09CA"/>
    <w:rsid w:val="007A5C2C"/>
    <w:rsid w:val="007B040C"/>
    <w:rsid w:val="007B126E"/>
    <w:rsid w:val="007B14BF"/>
    <w:rsid w:val="007B1BD2"/>
    <w:rsid w:val="007B74E3"/>
    <w:rsid w:val="007C0009"/>
    <w:rsid w:val="007C0048"/>
    <w:rsid w:val="007C4956"/>
    <w:rsid w:val="007C509E"/>
    <w:rsid w:val="007C53A7"/>
    <w:rsid w:val="007C6EC4"/>
    <w:rsid w:val="007D14A9"/>
    <w:rsid w:val="007D2862"/>
    <w:rsid w:val="007D319E"/>
    <w:rsid w:val="007D4AA2"/>
    <w:rsid w:val="007D5BB8"/>
    <w:rsid w:val="007D7018"/>
    <w:rsid w:val="007D78F4"/>
    <w:rsid w:val="007E3C64"/>
    <w:rsid w:val="007E4D81"/>
    <w:rsid w:val="007E51F3"/>
    <w:rsid w:val="007E7459"/>
    <w:rsid w:val="007F23E4"/>
    <w:rsid w:val="007F2ABD"/>
    <w:rsid w:val="007F6914"/>
    <w:rsid w:val="007F747F"/>
    <w:rsid w:val="0080046A"/>
    <w:rsid w:val="0080197E"/>
    <w:rsid w:val="00802C8F"/>
    <w:rsid w:val="008036C3"/>
    <w:rsid w:val="00804EFD"/>
    <w:rsid w:val="00807877"/>
    <w:rsid w:val="00810DA9"/>
    <w:rsid w:val="00811471"/>
    <w:rsid w:val="008119B4"/>
    <w:rsid w:val="008126D5"/>
    <w:rsid w:val="008137FD"/>
    <w:rsid w:val="00814027"/>
    <w:rsid w:val="008167AC"/>
    <w:rsid w:val="00816B40"/>
    <w:rsid w:val="00816D53"/>
    <w:rsid w:val="00821B9A"/>
    <w:rsid w:val="00825C33"/>
    <w:rsid w:val="008300B4"/>
    <w:rsid w:val="00830839"/>
    <w:rsid w:val="008324AB"/>
    <w:rsid w:val="00834A37"/>
    <w:rsid w:val="008371D8"/>
    <w:rsid w:val="00841245"/>
    <w:rsid w:val="00844EB5"/>
    <w:rsid w:val="00846BBA"/>
    <w:rsid w:val="008502F6"/>
    <w:rsid w:val="00854B63"/>
    <w:rsid w:val="0085524C"/>
    <w:rsid w:val="00856796"/>
    <w:rsid w:val="00860EED"/>
    <w:rsid w:val="00862F99"/>
    <w:rsid w:val="00867CE0"/>
    <w:rsid w:val="00872FFA"/>
    <w:rsid w:val="008758E6"/>
    <w:rsid w:val="008769EC"/>
    <w:rsid w:val="00876D90"/>
    <w:rsid w:val="00877097"/>
    <w:rsid w:val="00877A18"/>
    <w:rsid w:val="00880409"/>
    <w:rsid w:val="008813DB"/>
    <w:rsid w:val="008912E3"/>
    <w:rsid w:val="008A1F22"/>
    <w:rsid w:val="008A29FE"/>
    <w:rsid w:val="008A3768"/>
    <w:rsid w:val="008B27D3"/>
    <w:rsid w:val="008B2A6B"/>
    <w:rsid w:val="008B36C2"/>
    <w:rsid w:val="008B467B"/>
    <w:rsid w:val="008C00AA"/>
    <w:rsid w:val="008C1C81"/>
    <w:rsid w:val="008C27A1"/>
    <w:rsid w:val="008C2E35"/>
    <w:rsid w:val="008C555F"/>
    <w:rsid w:val="008C6635"/>
    <w:rsid w:val="008D5703"/>
    <w:rsid w:val="008E17CD"/>
    <w:rsid w:val="008E1BC9"/>
    <w:rsid w:val="008F34EF"/>
    <w:rsid w:val="008F5D1A"/>
    <w:rsid w:val="008F5F25"/>
    <w:rsid w:val="008F6CF0"/>
    <w:rsid w:val="00901D09"/>
    <w:rsid w:val="009038F6"/>
    <w:rsid w:val="00907C00"/>
    <w:rsid w:val="00910B7E"/>
    <w:rsid w:val="009112CF"/>
    <w:rsid w:val="00911CD3"/>
    <w:rsid w:val="00917281"/>
    <w:rsid w:val="00917F14"/>
    <w:rsid w:val="00923580"/>
    <w:rsid w:val="009256E2"/>
    <w:rsid w:val="00926838"/>
    <w:rsid w:val="00926D45"/>
    <w:rsid w:val="00927260"/>
    <w:rsid w:val="00927AD7"/>
    <w:rsid w:val="00934EA0"/>
    <w:rsid w:val="009401D6"/>
    <w:rsid w:val="00940BB4"/>
    <w:rsid w:val="00943190"/>
    <w:rsid w:val="00943523"/>
    <w:rsid w:val="009449C5"/>
    <w:rsid w:val="00946C81"/>
    <w:rsid w:val="00951372"/>
    <w:rsid w:val="00952BEF"/>
    <w:rsid w:val="00953DC7"/>
    <w:rsid w:val="00956D9E"/>
    <w:rsid w:val="00967E98"/>
    <w:rsid w:val="009823AC"/>
    <w:rsid w:val="009825D4"/>
    <w:rsid w:val="00982CF2"/>
    <w:rsid w:val="00985906"/>
    <w:rsid w:val="00985A4B"/>
    <w:rsid w:val="00991280"/>
    <w:rsid w:val="00991299"/>
    <w:rsid w:val="00991634"/>
    <w:rsid w:val="00991793"/>
    <w:rsid w:val="00991D33"/>
    <w:rsid w:val="009A09B1"/>
    <w:rsid w:val="009A22EF"/>
    <w:rsid w:val="009A34AC"/>
    <w:rsid w:val="009A451A"/>
    <w:rsid w:val="009B1822"/>
    <w:rsid w:val="009B3C0B"/>
    <w:rsid w:val="009B7114"/>
    <w:rsid w:val="009B787C"/>
    <w:rsid w:val="009C0B3F"/>
    <w:rsid w:val="009C15C2"/>
    <w:rsid w:val="009C17FB"/>
    <w:rsid w:val="009C302D"/>
    <w:rsid w:val="009C364F"/>
    <w:rsid w:val="009C7337"/>
    <w:rsid w:val="009D2F7F"/>
    <w:rsid w:val="009D3092"/>
    <w:rsid w:val="009D3815"/>
    <w:rsid w:val="009D4193"/>
    <w:rsid w:val="009D6E55"/>
    <w:rsid w:val="009E002B"/>
    <w:rsid w:val="009E01FB"/>
    <w:rsid w:val="009E2FE1"/>
    <w:rsid w:val="009E5273"/>
    <w:rsid w:val="009F0CCA"/>
    <w:rsid w:val="009F1712"/>
    <w:rsid w:val="009F51D3"/>
    <w:rsid w:val="009F6747"/>
    <w:rsid w:val="00A01C0E"/>
    <w:rsid w:val="00A033D1"/>
    <w:rsid w:val="00A0427F"/>
    <w:rsid w:val="00A05513"/>
    <w:rsid w:val="00A05682"/>
    <w:rsid w:val="00A064BD"/>
    <w:rsid w:val="00A10308"/>
    <w:rsid w:val="00A11299"/>
    <w:rsid w:val="00A13DA4"/>
    <w:rsid w:val="00A150C6"/>
    <w:rsid w:val="00A20A5B"/>
    <w:rsid w:val="00A20B15"/>
    <w:rsid w:val="00A21723"/>
    <w:rsid w:val="00A22AA8"/>
    <w:rsid w:val="00A23B1E"/>
    <w:rsid w:val="00A246AB"/>
    <w:rsid w:val="00A25570"/>
    <w:rsid w:val="00A30888"/>
    <w:rsid w:val="00A3128D"/>
    <w:rsid w:val="00A327B1"/>
    <w:rsid w:val="00A330C0"/>
    <w:rsid w:val="00A33640"/>
    <w:rsid w:val="00A3382F"/>
    <w:rsid w:val="00A34D27"/>
    <w:rsid w:val="00A35B88"/>
    <w:rsid w:val="00A36B02"/>
    <w:rsid w:val="00A41149"/>
    <w:rsid w:val="00A41E55"/>
    <w:rsid w:val="00A4209E"/>
    <w:rsid w:val="00A4364D"/>
    <w:rsid w:val="00A45120"/>
    <w:rsid w:val="00A46FB0"/>
    <w:rsid w:val="00A47F1F"/>
    <w:rsid w:val="00A54050"/>
    <w:rsid w:val="00A54A93"/>
    <w:rsid w:val="00A54E05"/>
    <w:rsid w:val="00A57354"/>
    <w:rsid w:val="00A601C1"/>
    <w:rsid w:val="00A62026"/>
    <w:rsid w:val="00A6392A"/>
    <w:rsid w:val="00A65DF0"/>
    <w:rsid w:val="00A70D30"/>
    <w:rsid w:val="00A747AF"/>
    <w:rsid w:val="00A82AC3"/>
    <w:rsid w:val="00A82C63"/>
    <w:rsid w:val="00A864A5"/>
    <w:rsid w:val="00A9246F"/>
    <w:rsid w:val="00A92B23"/>
    <w:rsid w:val="00A95D07"/>
    <w:rsid w:val="00A96A3A"/>
    <w:rsid w:val="00A96CC2"/>
    <w:rsid w:val="00A96F6B"/>
    <w:rsid w:val="00A97B7A"/>
    <w:rsid w:val="00AA2FAB"/>
    <w:rsid w:val="00AA5DD7"/>
    <w:rsid w:val="00AA62CC"/>
    <w:rsid w:val="00AA7963"/>
    <w:rsid w:val="00AB137F"/>
    <w:rsid w:val="00AB287A"/>
    <w:rsid w:val="00AB37C1"/>
    <w:rsid w:val="00AB3C49"/>
    <w:rsid w:val="00AB68FF"/>
    <w:rsid w:val="00AC11BD"/>
    <w:rsid w:val="00AC26E8"/>
    <w:rsid w:val="00AC3391"/>
    <w:rsid w:val="00AC51AF"/>
    <w:rsid w:val="00AC6CA9"/>
    <w:rsid w:val="00AC7E68"/>
    <w:rsid w:val="00AD333B"/>
    <w:rsid w:val="00AD3A56"/>
    <w:rsid w:val="00AD3BA3"/>
    <w:rsid w:val="00AD42D7"/>
    <w:rsid w:val="00AE108D"/>
    <w:rsid w:val="00AE10D6"/>
    <w:rsid w:val="00AE45C5"/>
    <w:rsid w:val="00AE5F56"/>
    <w:rsid w:val="00AE675F"/>
    <w:rsid w:val="00AF2735"/>
    <w:rsid w:val="00AF4BF0"/>
    <w:rsid w:val="00AF539A"/>
    <w:rsid w:val="00B07E56"/>
    <w:rsid w:val="00B11796"/>
    <w:rsid w:val="00B137BB"/>
    <w:rsid w:val="00B20FB3"/>
    <w:rsid w:val="00B23C19"/>
    <w:rsid w:val="00B24C9E"/>
    <w:rsid w:val="00B252B0"/>
    <w:rsid w:val="00B25410"/>
    <w:rsid w:val="00B32141"/>
    <w:rsid w:val="00B3284E"/>
    <w:rsid w:val="00B40240"/>
    <w:rsid w:val="00B51C36"/>
    <w:rsid w:val="00B51E9F"/>
    <w:rsid w:val="00B62D9F"/>
    <w:rsid w:val="00B62DBA"/>
    <w:rsid w:val="00B634FD"/>
    <w:rsid w:val="00B6502C"/>
    <w:rsid w:val="00B66CA2"/>
    <w:rsid w:val="00B66F6A"/>
    <w:rsid w:val="00B67C86"/>
    <w:rsid w:val="00B703DD"/>
    <w:rsid w:val="00B727F9"/>
    <w:rsid w:val="00B72801"/>
    <w:rsid w:val="00B75A1F"/>
    <w:rsid w:val="00B772B4"/>
    <w:rsid w:val="00B77FC5"/>
    <w:rsid w:val="00B80D1C"/>
    <w:rsid w:val="00B80E06"/>
    <w:rsid w:val="00B82B8F"/>
    <w:rsid w:val="00B84D53"/>
    <w:rsid w:val="00B8503A"/>
    <w:rsid w:val="00B866DF"/>
    <w:rsid w:val="00B86AB4"/>
    <w:rsid w:val="00B90A72"/>
    <w:rsid w:val="00B92384"/>
    <w:rsid w:val="00BA0758"/>
    <w:rsid w:val="00BA1258"/>
    <w:rsid w:val="00BA4375"/>
    <w:rsid w:val="00BA5014"/>
    <w:rsid w:val="00BA793F"/>
    <w:rsid w:val="00BB1A37"/>
    <w:rsid w:val="00BB2184"/>
    <w:rsid w:val="00BB3CA7"/>
    <w:rsid w:val="00BB4ACE"/>
    <w:rsid w:val="00BB6692"/>
    <w:rsid w:val="00BB6D99"/>
    <w:rsid w:val="00BC0772"/>
    <w:rsid w:val="00BC6581"/>
    <w:rsid w:val="00BC7E17"/>
    <w:rsid w:val="00BD095D"/>
    <w:rsid w:val="00BD1569"/>
    <w:rsid w:val="00BE27B6"/>
    <w:rsid w:val="00BF16E4"/>
    <w:rsid w:val="00BF5150"/>
    <w:rsid w:val="00BF69F5"/>
    <w:rsid w:val="00C00151"/>
    <w:rsid w:val="00C03167"/>
    <w:rsid w:val="00C05879"/>
    <w:rsid w:val="00C067F5"/>
    <w:rsid w:val="00C1093A"/>
    <w:rsid w:val="00C12273"/>
    <w:rsid w:val="00C12F86"/>
    <w:rsid w:val="00C14A15"/>
    <w:rsid w:val="00C16414"/>
    <w:rsid w:val="00C1714D"/>
    <w:rsid w:val="00C17C2B"/>
    <w:rsid w:val="00C20566"/>
    <w:rsid w:val="00C217A1"/>
    <w:rsid w:val="00C2544A"/>
    <w:rsid w:val="00C318EA"/>
    <w:rsid w:val="00C31A04"/>
    <w:rsid w:val="00C33C64"/>
    <w:rsid w:val="00C372DE"/>
    <w:rsid w:val="00C375AE"/>
    <w:rsid w:val="00C40514"/>
    <w:rsid w:val="00C41DF0"/>
    <w:rsid w:val="00C43508"/>
    <w:rsid w:val="00C43ACC"/>
    <w:rsid w:val="00C45AD6"/>
    <w:rsid w:val="00C45DB1"/>
    <w:rsid w:val="00C4618A"/>
    <w:rsid w:val="00C46D0F"/>
    <w:rsid w:val="00C50228"/>
    <w:rsid w:val="00C544D3"/>
    <w:rsid w:val="00C61D6A"/>
    <w:rsid w:val="00C66A6A"/>
    <w:rsid w:val="00C70455"/>
    <w:rsid w:val="00C71679"/>
    <w:rsid w:val="00C752C9"/>
    <w:rsid w:val="00C80FA6"/>
    <w:rsid w:val="00C8371F"/>
    <w:rsid w:val="00C83D84"/>
    <w:rsid w:val="00C84708"/>
    <w:rsid w:val="00C860B9"/>
    <w:rsid w:val="00C90147"/>
    <w:rsid w:val="00C90FD1"/>
    <w:rsid w:val="00C918FA"/>
    <w:rsid w:val="00C93927"/>
    <w:rsid w:val="00C94F5C"/>
    <w:rsid w:val="00C95606"/>
    <w:rsid w:val="00C97F1A"/>
    <w:rsid w:val="00CA0049"/>
    <w:rsid w:val="00CA4308"/>
    <w:rsid w:val="00CA6251"/>
    <w:rsid w:val="00CA722F"/>
    <w:rsid w:val="00CB1232"/>
    <w:rsid w:val="00CB52E5"/>
    <w:rsid w:val="00CB5C9B"/>
    <w:rsid w:val="00CD00FB"/>
    <w:rsid w:val="00CD1085"/>
    <w:rsid w:val="00CD2470"/>
    <w:rsid w:val="00CD42C2"/>
    <w:rsid w:val="00CD6464"/>
    <w:rsid w:val="00CD7B49"/>
    <w:rsid w:val="00CE08CF"/>
    <w:rsid w:val="00CE0A65"/>
    <w:rsid w:val="00CE32DE"/>
    <w:rsid w:val="00CE382F"/>
    <w:rsid w:val="00CE4CB3"/>
    <w:rsid w:val="00CE5186"/>
    <w:rsid w:val="00CE59D4"/>
    <w:rsid w:val="00CE6AFE"/>
    <w:rsid w:val="00CE7487"/>
    <w:rsid w:val="00CF0C29"/>
    <w:rsid w:val="00CF2317"/>
    <w:rsid w:val="00CF2FD9"/>
    <w:rsid w:val="00CF751B"/>
    <w:rsid w:val="00D04B2C"/>
    <w:rsid w:val="00D06BFF"/>
    <w:rsid w:val="00D1438A"/>
    <w:rsid w:val="00D1549A"/>
    <w:rsid w:val="00D21D3A"/>
    <w:rsid w:val="00D228A7"/>
    <w:rsid w:val="00D26696"/>
    <w:rsid w:val="00D26B7A"/>
    <w:rsid w:val="00D27B3A"/>
    <w:rsid w:val="00D32940"/>
    <w:rsid w:val="00D3365E"/>
    <w:rsid w:val="00D3376C"/>
    <w:rsid w:val="00D44E3B"/>
    <w:rsid w:val="00D522B2"/>
    <w:rsid w:val="00D53297"/>
    <w:rsid w:val="00D550FD"/>
    <w:rsid w:val="00D603EC"/>
    <w:rsid w:val="00D626CA"/>
    <w:rsid w:val="00D67F5E"/>
    <w:rsid w:val="00D72CC8"/>
    <w:rsid w:val="00D75B66"/>
    <w:rsid w:val="00D75B94"/>
    <w:rsid w:val="00D76ECB"/>
    <w:rsid w:val="00D8046A"/>
    <w:rsid w:val="00D81333"/>
    <w:rsid w:val="00D844C7"/>
    <w:rsid w:val="00D913ED"/>
    <w:rsid w:val="00D936AF"/>
    <w:rsid w:val="00D94B8B"/>
    <w:rsid w:val="00D96F1B"/>
    <w:rsid w:val="00DA37B6"/>
    <w:rsid w:val="00DA433F"/>
    <w:rsid w:val="00DA4374"/>
    <w:rsid w:val="00DA5644"/>
    <w:rsid w:val="00DA7191"/>
    <w:rsid w:val="00DB585F"/>
    <w:rsid w:val="00DB5ABF"/>
    <w:rsid w:val="00DB702F"/>
    <w:rsid w:val="00DC079A"/>
    <w:rsid w:val="00DC169F"/>
    <w:rsid w:val="00DC27C6"/>
    <w:rsid w:val="00DC2F18"/>
    <w:rsid w:val="00DC37B8"/>
    <w:rsid w:val="00DC6136"/>
    <w:rsid w:val="00DC633B"/>
    <w:rsid w:val="00DD4786"/>
    <w:rsid w:val="00DD566F"/>
    <w:rsid w:val="00DE0453"/>
    <w:rsid w:val="00DE165B"/>
    <w:rsid w:val="00DE17A0"/>
    <w:rsid w:val="00DE1A20"/>
    <w:rsid w:val="00DE27E9"/>
    <w:rsid w:val="00DE4103"/>
    <w:rsid w:val="00DE63B6"/>
    <w:rsid w:val="00DE6B4B"/>
    <w:rsid w:val="00DF5123"/>
    <w:rsid w:val="00DF58B7"/>
    <w:rsid w:val="00DF6D22"/>
    <w:rsid w:val="00DF6FED"/>
    <w:rsid w:val="00DF768D"/>
    <w:rsid w:val="00E00446"/>
    <w:rsid w:val="00E01A5D"/>
    <w:rsid w:val="00E02619"/>
    <w:rsid w:val="00E0318E"/>
    <w:rsid w:val="00E04DAC"/>
    <w:rsid w:val="00E17120"/>
    <w:rsid w:val="00E208DC"/>
    <w:rsid w:val="00E239CD"/>
    <w:rsid w:val="00E241D7"/>
    <w:rsid w:val="00E249FA"/>
    <w:rsid w:val="00E2673C"/>
    <w:rsid w:val="00E31CFC"/>
    <w:rsid w:val="00E34DF9"/>
    <w:rsid w:val="00E40247"/>
    <w:rsid w:val="00E41337"/>
    <w:rsid w:val="00E41A9B"/>
    <w:rsid w:val="00E452A2"/>
    <w:rsid w:val="00E453E5"/>
    <w:rsid w:val="00E46FEA"/>
    <w:rsid w:val="00E470AE"/>
    <w:rsid w:val="00E51412"/>
    <w:rsid w:val="00E53239"/>
    <w:rsid w:val="00E61084"/>
    <w:rsid w:val="00E6269F"/>
    <w:rsid w:val="00E6794B"/>
    <w:rsid w:val="00E71A72"/>
    <w:rsid w:val="00E74E79"/>
    <w:rsid w:val="00E75EE5"/>
    <w:rsid w:val="00E8139C"/>
    <w:rsid w:val="00E8140E"/>
    <w:rsid w:val="00E838D7"/>
    <w:rsid w:val="00E83A9E"/>
    <w:rsid w:val="00E84804"/>
    <w:rsid w:val="00E84AAC"/>
    <w:rsid w:val="00E8627D"/>
    <w:rsid w:val="00E86AF6"/>
    <w:rsid w:val="00E875EB"/>
    <w:rsid w:val="00E93B11"/>
    <w:rsid w:val="00E942C3"/>
    <w:rsid w:val="00EA3292"/>
    <w:rsid w:val="00EA33FB"/>
    <w:rsid w:val="00EA5967"/>
    <w:rsid w:val="00EA61DD"/>
    <w:rsid w:val="00EA722F"/>
    <w:rsid w:val="00EB1416"/>
    <w:rsid w:val="00EB18C7"/>
    <w:rsid w:val="00EB19DC"/>
    <w:rsid w:val="00EB7B09"/>
    <w:rsid w:val="00EC2CC7"/>
    <w:rsid w:val="00EC3651"/>
    <w:rsid w:val="00EC4BC0"/>
    <w:rsid w:val="00EC55E3"/>
    <w:rsid w:val="00EC63FC"/>
    <w:rsid w:val="00EC7B6E"/>
    <w:rsid w:val="00ED2436"/>
    <w:rsid w:val="00ED2F8B"/>
    <w:rsid w:val="00ED354E"/>
    <w:rsid w:val="00ED36AD"/>
    <w:rsid w:val="00ED542C"/>
    <w:rsid w:val="00ED6DB5"/>
    <w:rsid w:val="00EE27A1"/>
    <w:rsid w:val="00EE27AB"/>
    <w:rsid w:val="00EE47CB"/>
    <w:rsid w:val="00EE7F0C"/>
    <w:rsid w:val="00EF37B9"/>
    <w:rsid w:val="00EF4734"/>
    <w:rsid w:val="00EF7F85"/>
    <w:rsid w:val="00F0097D"/>
    <w:rsid w:val="00F0365A"/>
    <w:rsid w:val="00F04E99"/>
    <w:rsid w:val="00F07131"/>
    <w:rsid w:val="00F07FB8"/>
    <w:rsid w:val="00F1033D"/>
    <w:rsid w:val="00F14205"/>
    <w:rsid w:val="00F14A39"/>
    <w:rsid w:val="00F14F91"/>
    <w:rsid w:val="00F15236"/>
    <w:rsid w:val="00F152A0"/>
    <w:rsid w:val="00F1797C"/>
    <w:rsid w:val="00F21565"/>
    <w:rsid w:val="00F21F04"/>
    <w:rsid w:val="00F22024"/>
    <w:rsid w:val="00F224F3"/>
    <w:rsid w:val="00F25769"/>
    <w:rsid w:val="00F2576C"/>
    <w:rsid w:val="00F26D97"/>
    <w:rsid w:val="00F31F2E"/>
    <w:rsid w:val="00F3658C"/>
    <w:rsid w:val="00F36989"/>
    <w:rsid w:val="00F36999"/>
    <w:rsid w:val="00F41C95"/>
    <w:rsid w:val="00F41E9B"/>
    <w:rsid w:val="00F456B4"/>
    <w:rsid w:val="00F457F1"/>
    <w:rsid w:val="00F45C53"/>
    <w:rsid w:val="00F46F9D"/>
    <w:rsid w:val="00F47A83"/>
    <w:rsid w:val="00F517BF"/>
    <w:rsid w:val="00F52ADE"/>
    <w:rsid w:val="00F531BB"/>
    <w:rsid w:val="00F55353"/>
    <w:rsid w:val="00F60D7C"/>
    <w:rsid w:val="00F61737"/>
    <w:rsid w:val="00F66887"/>
    <w:rsid w:val="00F6741D"/>
    <w:rsid w:val="00F756BA"/>
    <w:rsid w:val="00F81C96"/>
    <w:rsid w:val="00F8433A"/>
    <w:rsid w:val="00F9181E"/>
    <w:rsid w:val="00F9193D"/>
    <w:rsid w:val="00FA11F4"/>
    <w:rsid w:val="00FA18C2"/>
    <w:rsid w:val="00FA1D72"/>
    <w:rsid w:val="00FA242E"/>
    <w:rsid w:val="00FA58CD"/>
    <w:rsid w:val="00FA668A"/>
    <w:rsid w:val="00FB0BD7"/>
    <w:rsid w:val="00FB0C08"/>
    <w:rsid w:val="00FB4F76"/>
    <w:rsid w:val="00FB50AD"/>
    <w:rsid w:val="00FB5DC7"/>
    <w:rsid w:val="00FB6C4F"/>
    <w:rsid w:val="00FC27B5"/>
    <w:rsid w:val="00FC30A7"/>
    <w:rsid w:val="00FC34BC"/>
    <w:rsid w:val="00FC5F82"/>
    <w:rsid w:val="00FC7CF2"/>
    <w:rsid w:val="00FD2B67"/>
    <w:rsid w:val="00FD336F"/>
    <w:rsid w:val="00FD74EE"/>
    <w:rsid w:val="00FF06C0"/>
    <w:rsid w:val="00FF4E63"/>
    <w:rsid w:val="00FF7B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ostalCod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2625"/>
    <w:pPr>
      <w:jc w:val="both"/>
    </w:pPr>
    <w:rPr>
      <w:rFonts w:ascii="Arial" w:eastAsia="Arial Unicode MS" w:hAnsi="Arial"/>
      <w:snapToGrid w:val="0"/>
      <w:sz w:val="24"/>
      <w:szCs w:val="24"/>
    </w:rPr>
  </w:style>
  <w:style w:type="paragraph" w:styleId="Heading1">
    <w:name w:val="heading 1"/>
    <w:basedOn w:val="Normal"/>
    <w:next w:val="Normal"/>
    <w:qFormat/>
    <w:rsid w:val="00C41DF0"/>
    <w:pPr>
      <w:keepNext/>
      <w:spacing w:before="240" w:after="60"/>
      <w:outlineLvl w:val="0"/>
    </w:pPr>
    <w:rPr>
      <w:rFonts w:cs="Arial"/>
      <w:b/>
      <w:bCs/>
      <w:kern w:val="32"/>
      <w:sz w:val="32"/>
      <w:szCs w:val="32"/>
    </w:rPr>
  </w:style>
  <w:style w:type="paragraph" w:styleId="Heading2">
    <w:name w:val="heading 2"/>
    <w:basedOn w:val="Normal"/>
    <w:next w:val="Normal"/>
    <w:qFormat/>
    <w:rsid w:val="001D185D"/>
    <w:pPr>
      <w:keepNext/>
      <w:spacing w:before="240" w:after="60"/>
      <w:outlineLvl w:val="1"/>
    </w:pPr>
    <w:rPr>
      <w:rFonts w:cs="Arial"/>
      <w:b/>
      <w:bCs/>
      <w:i/>
      <w:iCs/>
      <w:sz w:val="28"/>
      <w:szCs w:val="28"/>
    </w:rPr>
  </w:style>
  <w:style w:type="paragraph" w:styleId="Heading3">
    <w:name w:val="heading 3"/>
    <w:basedOn w:val="Normal"/>
    <w:next w:val="Normal"/>
    <w:qFormat/>
    <w:rsid w:val="00022625"/>
    <w:pPr>
      <w:keepNext/>
      <w:spacing w:before="240" w:after="60"/>
      <w:outlineLvl w:val="2"/>
    </w:pPr>
    <w:rPr>
      <w:rFonts w:cs="Arial"/>
      <w:b/>
      <w:bCs/>
      <w:sz w:val="26"/>
      <w:szCs w:val="26"/>
    </w:rPr>
  </w:style>
  <w:style w:type="paragraph" w:styleId="Heading4">
    <w:name w:val="heading 4"/>
    <w:basedOn w:val="Normal"/>
    <w:next w:val="Normal"/>
    <w:qFormat/>
    <w:rsid w:val="001D185D"/>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FD2B67"/>
    <w:pPr>
      <w:spacing w:before="240" w:after="60"/>
      <w:outlineLvl w:val="4"/>
    </w:pPr>
    <w:rPr>
      <w:b/>
      <w:bCs/>
      <w:i/>
      <w:iCs/>
      <w:sz w:val="26"/>
      <w:szCs w:val="26"/>
    </w:rPr>
  </w:style>
  <w:style w:type="paragraph" w:styleId="Heading6">
    <w:name w:val="heading 6"/>
    <w:basedOn w:val="Normal"/>
    <w:next w:val="Normal"/>
    <w:qFormat/>
    <w:rsid w:val="00FD2B67"/>
    <w:pPr>
      <w:spacing w:before="240" w:after="60"/>
      <w:outlineLvl w:val="5"/>
    </w:pPr>
    <w:rPr>
      <w:rFonts w:ascii="Times New Roman" w:hAnsi="Times New Roman"/>
      <w:b/>
      <w:bCs/>
      <w:sz w:val="22"/>
      <w:szCs w:val="22"/>
    </w:rPr>
  </w:style>
  <w:style w:type="paragraph" w:styleId="Heading8">
    <w:name w:val="heading 8"/>
    <w:basedOn w:val="Normal"/>
    <w:next w:val="Normal"/>
    <w:qFormat/>
    <w:rsid w:val="001D185D"/>
    <w:pPr>
      <w:spacing w:before="240" w:after="60"/>
      <w:outlineLvl w:val="7"/>
    </w:pPr>
    <w:rPr>
      <w:rFonts w:ascii="Times New Roman" w:hAnsi="Times New Roman"/>
      <w:i/>
      <w:iCs/>
    </w:rPr>
  </w:style>
  <w:style w:type="paragraph" w:styleId="Heading9">
    <w:name w:val="heading 9"/>
    <w:basedOn w:val="Normal"/>
    <w:next w:val="Normal"/>
    <w:qFormat/>
    <w:rsid w:val="001D185D"/>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C079A"/>
    <w:pPr>
      <w:tabs>
        <w:tab w:val="center" w:pos="4320"/>
        <w:tab w:val="right" w:pos="8640"/>
      </w:tabs>
    </w:pPr>
    <w:rPr>
      <w:sz w:val="20"/>
    </w:rPr>
  </w:style>
  <w:style w:type="paragraph" w:styleId="Footer">
    <w:name w:val="footer"/>
    <w:basedOn w:val="Normal"/>
    <w:rsid w:val="00DC079A"/>
    <w:pPr>
      <w:tabs>
        <w:tab w:val="center" w:pos="4320"/>
        <w:tab w:val="right" w:pos="8640"/>
      </w:tabs>
    </w:pPr>
    <w:rPr>
      <w:sz w:val="20"/>
    </w:rPr>
  </w:style>
  <w:style w:type="paragraph" w:customStyle="1" w:styleId="TempLetterbody">
    <w:name w:val="Temp_Letter body"/>
    <w:basedOn w:val="Normal"/>
    <w:rsid w:val="001A7F78"/>
    <w:pPr>
      <w:spacing w:before="100" w:beforeAutospacing="1" w:after="100" w:afterAutospacing="1"/>
    </w:pPr>
    <w:rPr>
      <w:rFonts w:eastAsia="Times New Roman"/>
      <w:lang w:bidi="he-IL"/>
    </w:rPr>
  </w:style>
  <w:style w:type="character" w:styleId="PageNumber">
    <w:name w:val="page number"/>
    <w:basedOn w:val="DefaultParagraphFont"/>
  </w:style>
  <w:style w:type="paragraph" w:customStyle="1" w:styleId="Style0">
    <w:name w:val="Style0"/>
    <w:rsid w:val="001E5F62"/>
    <w:pPr>
      <w:autoSpaceDE w:val="0"/>
      <w:autoSpaceDN w:val="0"/>
      <w:adjustRightInd w:val="0"/>
    </w:pPr>
    <w:rPr>
      <w:rFonts w:ascii="Arial" w:eastAsia="Times New Roman" w:hAnsi="Arial"/>
      <w:sz w:val="24"/>
      <w:szCs w:val="24"/>
    </w:rPr>
  </w:style>
  <w:style w:type="character" w:styleId="Hyperlink">
    <w:name w:val="Hyperlink"/>
    <w:rsid w:val="00C1714D"/>
    <w:rPr>
      <w:color w:val="0000FF"/>
      <w:u w:val="single"/>
    </w:rPr>
  </w:style>
  <w:style w:type="paragraph" w:customStyle="1" w:styleId="Level1">
    <w:name w:val="Level 1"/>
    <w:basedOn w:val="Normal"/>
    <w:rsid w:val="00C97F1A"/>
    <w:pPr>
      <w:widowControl w:val="0"/>
      <w:tabs>
        <w:tab w:val="num" w:pos="720"/>
      </w:tabs>
      <w:autoSpaceDE w:val="0"/>
      <w:autoSpaceDN w:val="0"/>
      <w:adjustRightInd w:val="0"/>
      <w:ind w:left="720" w:hanging="720"/>
      <w:jc w:val="left"/>
      <w:outlineLvl w:val="0"/>
    </w:pPr>
    <w:rPr>
      <w:rFonts w:ascii="Times New Roman" w:eastAsia="Times New Roman" w:hAnsi="Times New Roman"/>
      <w:snapToGrid/>
    </w:rPr>
  </w:style>
  <w:style w:type="paragraph" w:customStyle="1" w:styleId="Quick1">
    <w:name w:val="Quick 1."/>
    <w:basedOn w:val="Normal"/>
    <w:rsid w:val="001D185D"/>
    <w:pPr>
      <w:ind w:left="720" w:hanging="720"/>
      <w:jc w:val="left"/>
    </w:pPr>
    <w:rPr>
      <w:rFonts w:eastAsia="Times New Roman" w:cs="Arial"/>
      <w:snapToGrid/>
      <w:szCs w:val="20"/>
    </w:rPr>
  </w:style>
  <w:style w:type="paragraph" w:styleId="BodyText2">
    <w:name w:val="Body Text 2"/>
    <w:basedOn w:val="Normal"/>
    <w:rsid w:val="001D18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Pr>
      <w:rFonts w:eastAsia="Times New Roman" w:cs="Arial"/>
      <w:snapToGrid/>
      <w:szCs w:val="20"/>
    </w:rPr>
  </w:style>
  <w:style w:type="paragraph" w:customStyle="1" w:styleId="xl24">
    <w:name w:val="xl24"/>
    <w:basedOn w:val="Normal"/>
    <w:rsid w:val="001D185D"/>
    <w:pPr>
      <w:spacing w:before="100" w:beforeAutospacing="1" w:after="100" w:afterAutospacing="1"/>
      <w:jc w:val="left"/>
    </w:pPr>
    <w:rPr>
      <w:rFonts w:eastAsia="Times New Roman" w:cs="Arial"/>
      <w:b/>
      <w:bCs/>
      <w:snapToGrid/>
    </w:rPr>
  </w:style>
  <w:style w:type="paragraph" w:styleId="BodyTextIndent2">
    <w:name w:val="Body Text Indent 2"/>
    <w:basedOn w:val="Normal"/>
    <w:rsid w:val="001D185D"/>
    <w:pPr>
      <w:spacing w:after="120" w:line="480" w:lineRule="auto"/>
      <w:ind w:left="360"/>
    </w:pPr>
  </w:style>
  <w:style w:type="paragraph" w:styleId="BodyText">
    <w:name w:val="Body Text"/>
    <w:basedOn w:val="Normal"/>
    <w:rsid w:val="00FD2B67"/>
    <w:pPr>
      <w:spacing w:after="120"/>
    </w:pPr>
  </w:style>
  <w:style w:type="paragraph" w:styleId="BodyText3">
    <w:name w:val="Body Text 3"/>
    <w:basedOn w:val="Normal"/>
    <w:rsid w:val="00FD2B67"/>
    <w:pPr>
      <w:spacing w:after="120"/>
    </w:pPr>
    <w:rPr>
      <w:sz w:val="16"/>
      <w:szCs w:val="16"/>
    </w:rPr>
  </w:style>
  <w:style w:type="paragraph" w:styleId="BodyTextIndent3">
    <w:name w:val="Body Text Indent 3"/>
    <w:basedOn w:val="Normal"/>
    <w:rsid w:val="00FD2B67"/>
    <w:pPr>
      <w:spacing w:after="120"/>
      <w:ind w:left="360"/>
    </w:pPr>
    <w:rPr>
      <w:sz w:val="16"/>
      <w:szCs w:val="16"/>
    </w:rPr>
  </w:style>
  <w:style w:type="paragraph" w:customStyle="1" w:styleId="a">
    <w:name w:val="_"/>
    <w:basedOn w:val="Normal"/>
    <w:rsid w:val="00FD2B67"/>
    <w:pPr>
      <w:widowControl w:val="0"/>
      <w:autoSpaceDE w:val="0"/>
      <w:autoSpaceDN w:val="0"/>
      <w:adjustRightInd w:val="0"/>
      <w:ind w:left="216" w:hanging="216"/>
      <w:jc w:val="left"/>
    </w:pPr>
    <w:rPr>
      <w:rFonts w:ascii="Times New Roman" w:eastAsia="Times New Roman" w:hAnsi="Times New Roman"/>
      <w:snapToGrid/>
    </w:rPr>
  </w:style>
  <w:style w:type="paragraph" w:styleId="BodyTextIndent">
    <w:name w:val="Body Text Indent"/>
    <w:basedOn w:val="Normal"/>
    <w:rsid w:val="00FD2B67"/>
    <w:pPr>
      <w:spacing w:after="120"/>
      <w:ind w:left="360"/>
    </w:pPr>
  </w:style>
  <w:style w:type="paragraph" w:customStyle="1" w:styleId="GroupWiseView">
    <w:name w:val="GroupWiseView"/>
    <w:rsid w:val="00FD2B67"/>
    <w:pPr>
      <w:widowControl w:val="0"/>
      <w:autoSpaceDE w:val="0"/>
      <w:autoSpaceDN w:val="0"/>
      <w:adjustRightInd w:val="0"/>
    </w:pPr>
    <w:rPr>
      <w:rFonts w:ascii="Tahoma" w:eastAsia="Times New Roman" w:hAnsi="Tahoma" w:cs="Tahoma"/>
      <w:sz w:val="16"/>
      <w:szCs w:val="16"/>
      <w:lang w:bidi="he-IL"/>
    </w:rPr>
  </w:style>
  <w:style w:type="character" w:styleId="Strong">
    <w:name w:val="Strong"/>
    <w:qFormat/>
    <w:rsid w:val="00FD2B67"/>
    <w:rPr>
      <w:b/>
      <w:bCs/>
    </w:rPr>
  </w:style>
  <w:style w:type="paragraph" w:styleId="NormalWeb">
    <w:name w:val="Normal (Web)"/>
    <w:basedOn w:val="Normal"/>
    <w:rsid w:val="00FD2B67"/>
    <w:pPr>
      <w:spacing w:before="100" w:beforeAutospacing="1" w:after="100" w:afterAutospacing="1"/>
      <w:jc w:val="left"/>
    </w:pPr>
    <w:rPr>
      <w:rFonts w:ascii="Times New Roman" w:eastAsia="Times New Roman" w:hAnsi="Times New Roman"/>
      <w:snapToGrid/>
      <w:color w:val="000000"/>
      <w:lang w:bidi="he-IL"/>
    </w:rPr>
  </w:style>
  <w:style w:type="paragraph" w:customStyle="1" w:styleId="StyleTOC1">
    <w:name w:val="Style TOC 1"/>
    <w:basedOn w:val="TOC1"/>
    <w:autoRedefine/>
    <w:rsid w:val="00FD2B67"/>
    <w:pPr>
      <w:keepNext/>
      <w:spacing w:before="120"/>
      <w:jc w:val="center"/>
    </w:pPr>
    <w:rPr>
      <w:rFonts w:eastAsia="Times New Roman" w:cs="Arial"/>
      <w:b/>
      <w:sz w:val="22"/>
      <w:szCs w:val="22"/>
    </w:rPr>
  </w:style>
  <w:style w:type="paragraph" w:styleId="TOC1">
    <w:name w:val="toc 1"/>
    <w:basedOn w:val="Normal"/>
    <w:next w:val="Normal"/>
    <w:autoRedefine/>
    <w:semiHidden/>
    <w:rsid w:val="00FD2B67"/>
  </w:style>
  <w:style w:type="paragraph" w:customStyle="1" w:styleId="StyleHeading2Before0ptAfter6pt">
    <w:name w:val="Style Heading 2 + Before:  0 pt After:  6 pt"/>
    <w:basedOn w:val="Heading2"/>
    <w:rsid w:val="00FD2B67"/>
    <w:pPr>
      <w:tabs>
        <w:tab w:val="left" w:pos="-2340"/>
        <w:tab w:val="left" w:pos="-1620"/>
        <w:tab w:val="left" w:pos="-900"/>
        <w:tab w:val="left" w:pos="-180"/>
        <w:tab w:val="left" w:pos="540"/>
        <w:tab w:val="left" w:pos="1260"/>
        <w:tab w:val="left" w:pos="1980"/>
        <w:tab w:val="left" w:pos="2700"/>
        <w:tab w:val="left" w:pos="3420"/>
        <w:tab w:val="left" w:pos="4140"/>
        <w:tab w:val="left" w:pos="4860"/>
        <w:tab w:val="left" w:pos="5580"/>
        <w:tab w:val="left" w:pos="6300"/>
        <w:tab w:val="left" w:pos="7020"/>
        <w:tab w:val="left" w:pos="7740"/>
        <w:tab w:val="left" w:pos="8460"/>
      </w:tabs>
      <w:spacing w:before="0" w:after="120"/>
    </w:pPr>
    <w:rPr>
      <w:rFonts w:eastAsia="Times New Roman" w:cs="Times New Roman"/>
      <w:i w:val="0"/>
      <w:iCs w:val="0"/>
      <w:snapToGrid/>
      <w:color w:val="000000"/>
      <w:szCs w:val="20"/>
    </w:rPr>
  </w:style>
  <w:style w:type="paragraph" w:customStyle="1" w:styleId="StyleHeading116ptAfter0ptLinespacingsingle">
    <w:name w:val="Style Heading 1 + 16 pt After:  0 pt Line spacing:  single"/>
    <w:basedOn w:val="Heading1"/>
    <w:rsid w:val="00FD2B67"/>
    <w:pPr>
      <w:keepLines/>
      <w:spacing w:before="0" w:after="120"/>
      <w:jc w:val="center"/>
    </w:pPr>
    <w:rPr>
      <w:rFonts w:eastAsia="Times New Roman" w:cs="Times New Roman"/>
      <w:snapToGrid/>
      <w:kern w:val="0"/>
      <w:szCs w:val="20"/>
      <w:u w:val="single"/>
    </w:rPr>
  </w:style>
  <w:style w:type="paragraph" w:customStyle="1" w:styleId="StyleStyleArialJustifiedFirstline05After6ptFirst">
    <w:name w:val="Style Style Arial Justified First line:  0.5&quot; After:  6 pt + First ..."/>
    <w:basedOn w:val="Normal"/>
    <w:rsid w:val="00FD2B67"/>
    <w:pPr>
      <w:spacing w:after="120"/>
      <w:ind w:firstLine="720"/>
    </w:pPr>
    <w:rPr>
      <w:rFonts w:eastAsia="Times New Roman"/>
      <w:sz w:val="22"/>
      <w:szCs w:val="20"/>
    </w:rPr>
  </w:style>
  <w:style w:type="table" w:styleId="TableGrid">
    <w:name w:val="Table Grid"/>
    <w:basedOn w:val="TableNormal"/>
    <w:rsid w:val="00FD2B67"/>
    <w:pPr>
      <w:spacing w:after="120"/>
      <w:ind w:firstLine="72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2">
    <w:name w:val="List 2"/>
    <w:basedOn w:val="Normal"/>
    <w:rsid w:val="00FD2B67"/>
    <w:pPr>
      <w:ind w:left="720" w:hanging="360"/>
    </w:pPr>
  </w:style>
  <w:style w:type="paragraph" w:styleId="Date">
    <w:name w:val="Date"/>
    <w:basedOn w:val="Normal"/>
    <w:next w:val="Normal"/>
    <w:rsid w:val="00FD2B67"/>
  </w:style>
  <w:style w:type="paragraph" w:styleId="ListBullet2">
    <w:name w:val="List Bullet 2"/>
    <w:basedOn w:val="Normal"/>
    <w:autoRedefine/>
    <w:rsid w:val="00FD2B67"/>
    <w:pPr>
      <w:numPr>
        <w:numId w:val="5"/>
      </w:numPr>
      <w:jc w:val="left"/>
    </w:pPr>
  </w:style>
  <w:style w:type="paragraph" w:styleId="ListBullet3">
    <w:name w:val="List Bullet 3"/>
    <w:basedOn w:val="Normal"/>
    <w:autoRedefine/>
    <w:rsid w:val="00FD2B67"/>
    <w:pPr>
      <w:numPr>
        <w:numId w:val="4"/>
      </w:numPr>
    </w:pPr>
  </w:style>
  <w:style w:type="paragraph" w:styleId="ListContinue2">
    <w:name w:val="List Continue 2"/>
    <w:basedOn w:val="Normal"/>
    <w:rsid w:val="00FD2B67"/>
    <w:pPr>
      <w:spacing w:after="120"/>
      <w:ind w:left="720"/>
    </w:pPr>
  </w:style>
  <w:style w:type="paragraph" w:styleId="ListContinue3">
    <w:name w:val="List Continue 3"/>
    <w:basedOn w:val="Normal"/>
    <w:rsid w:val="00FD2B67"/>
    <w:pPr>
      <w:spacing w:after="120"/>
      <w:ind w:left="1080"/>
    </w:pPr>
  </w:style>
  <w:style w:type="paragraph" w:styleId="Title">
    <w:name w:val="Title"/>
    <w:basedOn w:val="Normal"/>
    <w:qFormat/>
    <w:rsid w:val="00FD2B67"/>
    <w:pPr>
      <w:spacing w:before="240" w:after="60"/>
      <w:jc w:val="center"/>
      <w:outlineLvl w:val="0"/>
    </w:pPr>
    <w:rPr>
      <w:rFonts w:cs="Arial"/>
      <w:b/>
      <w:bCs/>
      <w:kern w:val="28"/>
      <w:sz w:val="32"/>
      <w:szCs w:val="32"/>
    </w:rPr>
  </w:style>
  <w:style w:type="paragraph" w:styleId="Subtitle">
    <w:name w:val="Subtitle"/>
    <w:basedOn w:val="Normal"/>
    <w:qFormat/>
    <w:rsid w:val="00FD2B67"/>
    <w:pPr>
      <w:spacing w:after="60"/>
      <w:jc w:val="center"/>
      <w:outlineLvl w:val="1"/>
    </w:pPr>
    <w:rPr>
      <w:rFonts w:cs="Arial"/>
    </w:rPr>
  </w:style>
  <w:style w:type="paragraph" w:styleId="BlockText">
    <w:name w:val="Block Text"/>
    <w:basedOn w:val="Normal"/>
    <w:rsid w:val="00FD2B67"/>
    <w:pPr>
      <w:widowControl w:val="0"/>
      <w:ind w:left="2160" w:right="144"/>
    </w:pPr>
    <w:rPr>
      <w:rFonts w:ascii="Times New Roman" w:eastAsia="Times New Roman" w:hAnsi="Times New Roman"/>
      <w:sz w:val="20"/>
      <w:szCs w:val="20"/>
    </w:rPr>
  </w:style>
  <w:style w:type="paragraph" w:customStyle="1" w:styleId="StyleStyleTimesNewRomanLeft0Hanging05Left0H">
    <w:name w:val="Style Style Times New Roman Left:  0&quot; Hanging:  0.5&quot; + Left:  0&quot; H..."/>
    <w:basedOn w:val="Normal"/>
    <w:rsid w:val="00FD2B67"/>
    <w:pPr>
      <w:widowControl w:val="0"/>
      <w:autoSpaceDE w:val="0"/>
      <w:autoSpaceDN w:val="0"/>
      <w:adjustRightInd w:val="0"/>
      <w:spacing w:after="240"/>
      <w:ind w:left="720" w:hanging="720"/>
      <w:jc w:val="left"/>
    </w:pPr>
    <w:rPr>
      <w:rFonts w:ascii="Times New Roman" w:eastAsia="Times New Roman" w:hAnsi="Times New Roman"/>
      <w:snapToGrid/>
      <w:szCs w:val="20"/>
      <w:lang w:bidi="he-IL"/>
    </w:rPr>
  </w:style>
  <w:style w:type="paragraph" w:styleId="PlainText">
    <w:name w:val="Plain Text"/>
    <w:basedOn w:val="Normal"/>
    <w:rsid w:val="00FD2B67"/>
    <w:pPr>
      <w:jc w:val="left"/>
    </w:pPr>
    <w:rPr>
      <w:rFonts w:ascii="Courier New" w:eastAsia="Times New Roman" w:hAnsi="Courier New" w:cs="Courier New"/>
      <w:snapToGrid/>
      <w:sz w:val="20"/>
      <w:szCs w:val="20"/>
    </w:rPr>
  </w:style>
  <w:style w:type="character" w:customStyle="1" w:styleId="contentbld">
    <w:name w:val="contentbld"/>
    <w:basedOn w:val="DefaultParagraphFont"/>
    <w:rsid w:val="00FD2B67"/>
  </w:style>
  <w:style w:type="character" w:customStyle="1" w:styleId="content">
    <w:name w:val="content"/>
    <w:basedOn w:val="DefaultParagraphFont"/>
    <w:rsid w:val="00FD2B67"/>
  </w:style>
  <w:style w:type="paragraph" w:styleId="FootnoteText">
    <w:name w:val="footnote text"/>
    <w:basedOn w:val="Normal"/>
    <w:link w:val="FootnoteTextChar"/>
    <w:semiHidden/>
    <w:rsid w:val="00280D52"/>
    <w:rPr>
      <w:sz w:val="20"/>
      <w:szCs w:val="20"/>
    </w:rPr>
  </w:style>
  <w:style w:type="character" w:styleId="FootnoteReference">
    <w:name w:val="footnote reference"/>
    <w:semiHidden/>
    <w:rsid w:val="00280D52"/>
    <w:rPr>
      <w:vertAlign w:val="superscript"/>
    </w:rPr>
  </w:style>
  <w:style w:type="paragraph" w:styleId="BalloonText">
    <w:name w:val="Balloon Text"/>
    <w:basedOn w:val="Normal"/>
    <w:semiHidden/>
    <w:rsid w:val="00280D52"/>
    <w:rPr>
      <w:rFonts w:ascii="Tahoma" w:hAnsi="Tahoma" w:cs="Tahoma"/>
      <w:sz w:val="16"/>
      <w:szCs w:val="16"/>
    </w:rPr>
  </w:style>
  <w:style w:type="character" w:styleId="CommentReference">
    <w:name w:val="annotation reference"/>
    <w:semiHidden/>
    <w:rsid w:val="00C43508"/>
    <w:rPr>
      <w:sz w:val="16"/>
      <w:szCs w:val="16"/>
    </w:rPr>
  </w:style>
  <w:style w:type="paragraph" w:styleId="CommentText">
    <w:name w:val="annotation text"/>
    <w:basedOn w:val="Normal"/>
    <w:semiHidden/>
    <w:rsid w:val="00C43508"/>
    <w:rPr>
      <w:sz w:val="20"/>
      <w:szCs w:val="20"/>
    </w:rPr>
  </w:style>
  <w:style w:type="paragraph" w:styleId="CommentSubject">
    <w:name w:val="annotation subject"/>
    <w:basedOn w:val="CommentText"/>
    <w:next w:val="CommentText"/>
    <w:semiHidden/>
    <w:rsid w:val="00C43508"/>
    <w:rPr>
      <w:b/>
      <w:bCs/>
    </w:rPr>
  </w:style>
  <w:style w:type="paragraph" w:customStyle="1" w:styleId="Default">
    <w:name w:val="Default"/>
    <w:rsid w:val="00BF5150"/>
    <w:pPr>
      <w:autoSpaceDE w:val="0"/>
      <w:autoSpaceDN w:val="0"/>
      <w:adjustRightInd w:val="0"/>
    </w:pPr>
    <w:rPr>
      <w:rFonts w:ascii="Arial" w:eastAsia="Times New Roman" w:hAnsi="Arial" w:cs="Arial"/>
      <w:color w:val="000000"/>
      <w:sz w:val="24"/>
      <w:szCs w:val="24"/>
    </w:rPr>
  </w:style>
  <w:style w:type="paragraph" w:customStyle="1" w:styleId="msolistparagraph0">
    <w:name w:val="msolistparagraph"/>
    <w:basedOn w:val="Normal"/>
    <w:rsid w:val="006641B8"/>
    <w:pPr>
      <w:spacing w:after="200" w:line="276" w:lineRule="auto"/>
      <w:ind w:left="720"/>
      <w:jc w:val="left"/>
    </w:pPr>
    <w:rPr>
      <w:rFonts w:ascii="Calibri" w:eastAsia="Times New Roman" w:hAnsi="Calibri"/>
      <w:snapToGrid/>
      <w:sz w:val="22"/>
      <w:szCs w:val="22"/>
    </w:rPr>
  </w:style>
  <w:style w:type="paragraph" w:styleId="TOC3">
    <w:name w:val="toc 3"/>
    <w:basedOn w:val="Normal"/>
    <w:next w:val="Normal"/>
    <w:autoRedefine/>
    <w:semiHidden/>
    <w:rsid w:val="006120BC"/>
    <w:pPr>
      <w:ind w:left="480"/>
    </w:pPr>
  </w:style>
  <w:style w:type="paragraph" w:styleId="ListParagraph">
    <w:name w:val="List Paragraph"/>
    <w:basedOn w:val="Normal"/>
    <w:qFormat/>
    <w:rsid w:val="00A21723"/>
    <w:pPr>
      <w:spacing w:after="200" w:line="276" w:lineRule="auto"/>
      <w:ind w:left="720"/>
      <w:contextualSpacing/>
      <w:jc w:val="left"/>
    </w:pPr>
    <w:rPr>
      <w:rFonts w:ascii="Calibri" w:eastAsia="Times New Roman" w:hAnsi="Calibri"/>
      <w:snapToGrid/>
      <w:sz w:val="22"/>
      <w:szCs w:val="22"/>
    </w:rPr>
  </w:style>
  <w:style w:type="paragraph" w:customStyle="1" w:styleId="BodyofReport">
    <w:name w:val="Body of Report"/>
    <w:basedOn w:val="Normal"/>
    <w:rsid w:val="00DD4786"/>
    <w:pPr>
      <w:spacing w:line="312" w:lineRule="auto"/>
      <w:ind w:firstLine="720"/>
      <w:jc w:val="left"/>
    </w:pPr>
    <w:rPr>
      <w:rFonts w:ascii="Times New Roman" w:eastAsia="Times New Roman" w:hAnsi="Times New Roman"/>
      <w:snapToGrid/>
      <w:szCs w:val="20"/>
    </w:rPr>
  </w:style>
  <w:style w:type="paragraph" w:customStyle="1" w:styleId="DocumentClient">
    <w:name w:val="Document Client"/>
    <w:basedOn w:val="Normal"/>
    <w:rsid w:val="00DD4786"/>
    <w:pPr>
      <w:framePr w:hSpace="180" w:wrap="around" w:vAnchor="page" w:hAnchor="text" w:y="1081"/>
      <w:spacing w:after="240"/>
      <w:ind w:left="720" w:right="2880"/>
      <w:jc w:val="left"/>
    </w:pPr>
    <w:rPr>
      <w:rFonts w:ascii="Tahoma" w:eastAsia="Times New Roman" w:hAnsi="Tahoma"/>
      <w:snapToGrid/>
      <w:sz w:val="18"/>
    </w:rPr>
  </w:style>
  <w:style w:type="paragraph" w:customStyle="1" w:styleId="DocumentProject">
    <w:name w:val="Document Project"/>
    <w:basedOn w:val="DocumentClient"/>
    <w:rsid w:val="00DD4786"/>
    <w:pPr>
      <w:framePr w:wrap="around"/>
    </w:pPr>
    <w:rPr>
      <w:b/>
      <w:w w:val="98"/>
      <w:sz w:val="28"/>
    </w:rPr>
  </w:style>
  <w:style w:type="character" w:customStyle="1" w:styleId="FootnoteTextChar">
    <w:name w:val="Footnote Text Char"/>
    <w:link w:val="FootnoteText"/>
    <w:semiHidden/>
    <w:rsid w:val="005A3E3C"/>
    <w:rPr>
      <w:rFonts w:ascii="Arial" w:eastAsia="Arial Unicode MS" w:hAnsi="Arial"/>
      <w:snapToGrid/>
    </w:rPr>
  </w:style>
</w:styles>
</file>

<file path=word/webSettings.xml><?xml version="1.0" encoding="utf-8"?>
<w:webSettings xmlns:r="http://schemas.openxmlformats.org/officeDocument/2006/relationships" xmlns:w="http://schemas.openxmlformats.org/wordprocessingml/2006/main">
  <w:divs>
    <w:div w:id="3481547">
      <w:bodyDiv w:val="1"/>
      <w:marLeft w:val="0"/>
      <w:marRight w:val="0"/>
      <w:marTop w:val="0"/>
      <w:marBottom w:val="0"/>
      <w:divBdr>
        <w:top w:val="none" w:sz="0" w:space="0" w:color="auto"/>
        <w:left w:val="none" w:sz="0" w:space="0" w:color="auto"/>
        <w:bottom w:val="none" w:sz="0" w:space="0" w:color="auto"/>
        <w:right w:val="none" w:sz="0" w:space="0" w:color="auto"/>
      </w:divBdr>
    </w:div>
    <w:div w:id="14888365">
      <w:bodyDiv w:val="1"/>
      <w:marLeft w:val="0"/>
      <w:marRight w:val="0"/>
      <w:marTop w:val="0"/>
      <w:marBottom w:val="0"/>
      <w:divBdr>
        <w:top w:val="none" w:sz="0" w:space="0" w:color="auto"/>
        <w:left w:val="none" w:sz="0" w:space="0" w:color="auto"/>
        <w:bottom w:val="none" w:sz="0" w:space="0" w:color="auto"/>
        <w:right w:val="none" w:sz="0" w:space="0" w:color="auto"/>
      </w:divBdr>
    </w:div>
    <w:div w:id="46032509">
      <w:bodyDiv w:val="1"/>
      <w:marLeft w:val="0"/>
      <w:marRight w:val="0"/>
      <w:marTop w:val="0"/>
      <w:marBottom w:val="0"/>
      <w:divBdr>
        <w:top w:val="none" w:sz="0" w:space="0" w:color="auto"/>
        <w:left w:val="none" w:sz="0" w:space="0" w:color="auto"/>
        <w:bottom w:val="none" w:sz="0" w:space="0" w:color="auto"/>
        <w:right w:val="none" w:sz="0" w:space="0" w:color="auto"/>
      </w:divBdr>
    </w:div>
    <w:div w:id="75060319">
      <w:bodyDiv w:val="1"/>
      <w:marLeft w:val="0"/>
      <w:marRight w:val="0"/>
      <w:marTop w:val="0"/>
      <w:marBottom w:val="0"/>
      <w:divBdr>
        <w:top w:val="none" w:sz="0" w:space="0" w:color="auto"/>
        <w:left w:val="none" w:sz="0" w:space="0" w:color="auto"/>
        <w:bottom w:val="none" w:sz="0" w:space="0" w:color="auto"/>
        <w:right w:val="none" w:sz="0" w:space="0" w:color="auto"/>
      </w:divBdr>
    </w:div>
    <w:div w:id="158548671">
      <w:bodyDiv w:val="1"/>
      <w:marLeft w:val="0"/>
      <w:marRight w:val="0"/>
      <w:marTop w:val="0"/>
      <w:marBottom w:val="0"/>
      <w:divBdr>
        <w:top w:val="none" w:sz="0" w:space="0" w:color="auto"/>
        <w:left w:val="none" w:sz="0" w:space="0" w:color="auto"/>
        <w:bottom w:val="none" w:sz="0" w:space="0" w:color="auto"/>
        <w:right w:val="none" w:sz="0" w:space="0" w:color="auto"/>
      </w:divBdr>
    </w:div>
    <w:div w:id="158812307">
      <w:bodyDiv w:val="1"/>
      <w:marLeft w:val="0"/>
      <w:marRight w:val="0"/>
      <w:marTop w:val="0"/>
      <w:marBottom w:val="0"/>
      <w:divBdr>
        <w:top w:val="none" w:sz="0" w:space="0" w:color="auto"/>
        <w:left w:val="none" w:sz="0" w:space="0" w:color="auto"/>
        <w:bottom w:val="none" w:sz="0" w:space="0" w:color="auto"/>
        <w:right w:val="none" w:sz="0" w:space="0" w:color="auto"/>
      </w:divBdr>
    </w:div>
    <w:div w:id="179196938">
      <w:bodyDiv w:val="1"/>
      <w:marLeft w:val="0"/>
      <w:marRight w:val="0"/>
      <w:marTop w:val="0"/>
      <w:marBottom w:val="0"/>
      <w:divBdr>
        <w:top w:val="none" w:sz="0" w:space="0" w:color="auto"/>
        <w:left w:val="none" w:sz="0" w:space="0" w:color="auto"/>
        <w:bottom w:val="none" w:sz="0" w:space="0" w:color="auto"/>
        <w:right w:val="none" w:sz="0" w:space="0" w:color="auto"/>
      </w:divBdr>
    </w:div>
    <w:div w:id="179780153">
      <w:bodyDiv w:val="1"/>
      <w:marLeft w:val="60"/>
      <w:marRight w:val="60"/>
      <w:marTop w:val="60"/>
      <w:marBottom w:val="15"/>
      <w:divBdr>
        <w:top w:val="none" w:sz="0" w:space="0" w:color="auto"/>
        <w:left w:val="none" w:sz="0" w:space="0" w:color="auto"/>
        <w:bottom w:val="none" w:sz="0" w:space="0" w:color="auto"/>
        <w:right w:val="none" w:sz="0" w:space="0" w:color="auto"/>
      </w:divBdr>
    </w:div>
    <w:div w:id="232128903">
      <w:bodyDiv w:val="1"/>
      <w:marLeft w:val="0"/>
      <w:marRight w:val="0"/>
      <w:marTop w:val="0"/>
      <w:marBottom w:val="0"/>
      <w:divBdr>
        <w:top w:val="none" w:sz="0" w:space="0" w:color="auto"/>
        <w:left w:val="none" w:sz="0" w:space="0" w:color="auto"/>
        <w:bottom w:val="none" w:sz="0" w:space="0" w:color="auto"/>
        <w:right w:val="none" w:sz="0" w:space="0" w:color="auto"/>
      </w:divBdr>
    </w:div>
    <w:div w:id="268397011">
      <w:bodyDiv w:val="1"/>
      <w:marLeft w:val="0"/>
      <w:marRight w:val="0"/>
      <w:marTop w:val="0"/>
      <w:marBottom w:val="0"/>
      <w:divBdr>
        <w:top w:val="none" w:sz="0" w:space="0" w:color="auto"/>
        <w:left w:val="none" w:sz="0" w:space="0" w:color="auto"/>
        <w:bottom w:val="none" w:sz="0" w:space="0" w:color="auto"/>
        <w:right w:val="none" w:sz="0" w:space="0" w:color="auto"/>
      </w:divBdr>
    </w:div>
    <w:div w:id="282733432">
      <w:bodyDiv w:val="1"/>
      <w:marLeft w:val="0"/>
      <w:marRight w:val="0"/>
      <w:marTop w:val="0"/>
      <w:marBottom w:val="0"/>
      <w:divBdr>
        <w:top w:val="none" w:sz="0" w:space="0" w:color="auto"/>
        <w:left w:val="none" w:sz="0" w:space="0" w:color="auto"/>
        <w:bottom w:val="none" w:sz="0" w:space="0" w:color="auto"/>
        <w:right w:val="none" w:sz="0" w:space="0" w:color="auto"/>
      </w:divBdr>
    </w:div>
    <w:div w:id="304700982">
      <w:bodyDiv w:val="1"/>
      <w:marLeft w:val="0"/>
      <w:marRight w:val="0"/>
      <w:marTop w:val="0"/>
      <w:marBottom w:val="0"/>
      <w:divBdr>
        <w:top w:val="none" w:sz="0" w:space="0" w:color="auto"/>
        <w:left w:val="none" w:sz="0" w:space="0" w:color="auto"/>
        <w:bottom w:val="none" w:sz="0" w:space="0" w:color="auto"/>
        <w:right w:val="none" w:sz="0" w:space="0" w:color="auto"/>
      </w:divBdr>
    </w:div>
    <w:div w:id="401878395">
      <w:bodyDiv w:val="1"/>
      <w:marLeft w:val="0"/>
      <w:marRight w:val="0"/>
      <w:marTop w:val="0"/>
      <w:marBottom w:val="0"/>
      <w:divBdr>
        <w:top w:val="none" w:sz="0" w:space="0" w:color="auto"/>
        <w:left w:val="none" w:sz="0" w:space="0" w:color="auto"/>
        <w:bottom w:val="none" w:sz="0" w:space="0" w:color="auto"/>
        <w:right w:val="none" w:sz="0" w:space="0" w:color="auto"/>
      </w:divBdr>
    </w:div>
    <w:div w:id="460534331">
      <w:bodyDiv w:val="1"/>
      <w:marLeft w:val="0"/>
      <w:marRight w:val="0"/>
      <w:marTop w:val="0"/>
      <w:marBottom w:val="0"/>
      <w:divBdr>
        <w:top w:val="none" w:sz="0" w:space="0" w:color="auto"/>
        <w:left w:val="none" w:sz="0" w:space="0" w:color="auto"/>
        <w:bottom w:val="none" w:sz="0" w:space="0" w:color="auto"/>
        <w:right w:val="none" w:sz="0" w:space="0" w:color="auto"/>
      </w:divBdr>
    </w:div>
    <w:div w:id="561982054">
      <w:bodyDiv w:val="1"/>
      <w:marLeft w:val="0"/>
      <w:marRight w:val="0"/>
      <w:marTop w:val="0"/>
      <w:marBottom w:val="0"/>
      <w:divBdr>
        <w:top w:val="none" w:sz="0" w:space="0" w:color="auto"/>
        <w:left w:val="none" w:sz="0" w:space="0" w:color="auto"/>
        <w:bottom w:val="none" w:sz="0" w:space="0" w:color="auto"/>
        <w:right w:val="none" w:sz="0" w:space="0" w:color="auto"/>
      </w:divBdr>
    </w:div>
    <w:div w:id="602612272">
      <w:bodyDiv w:val="1"/>
      <w:marLeft w:val="0"/>
      <w:marRight w:val="0"/>
      <w:marTop w:val="0"/>
      <w:marBottom w:val="0"/>
      <w:divBdr>
        <w:top w:val="none" w:sz="0" w:space="0" w:color="auto"/>
        <w:left w:val="none" w:sz="0" w:space="0" w:color="auto"/>
        <w:bottom w:val="none" w:sz="0" w:space="0" w:color="auto"/>
        <w:right w:val="none" w:sz="0" w:space="0" w:color="auto"/>
      </w:divBdr>
    </w:div>
    <w:div w:id="628247310">
      <w:bodyDiv w:val="1"/>
      <w:marLeft w:val="0"/>
      <w:marRight w:val="0"/>
      <w:marTop w:val="0"/>
      <w:marBottom w:val="0"/>
      <w:divBdr>
        <w:top w:val="none" w:sz="0" w:space="0" w:color="auto"/>
        <w:left w:val="none" w:sz="0" w:space="0" w:color="auto"/>
        <w:bottom w:val="none" w:sz="0" w:space="0" w:color="auto"/>
        <w:right w:val="none" w:sz="0" w:space="0" w:color="auto"/>
      </w:divBdr>
    </w:div>
    <w:div w:id="694498532">
      <w:bodyDiv w:val="1"/>
      <w:marLeft w:val="0"/>
      <w:marRight w:val="0"/>
      <w:marTop w:val="0"/>
      <w:marBottom w:val="0"/>
      <w:divBdr>
        <w:top w:val="none" w:sz="0" w:space="0" w:color="auto"/>
        <w:left w:val="none" w:sz="0" w:space="0" w:color="auto"/>
        <w:bottom w:val="none" w:sz="0" w:space="0" w:color="auto"/>
        <w:right w:val="none" w:sz="0" w:space="0" w:color="auto"/>
      </w:divBdr>
    </w:div>
    <w:div w:id="724916216">
      <w:bodyDiv w:val="1"/>
      <w:marLeft w:val="0"/>
      <w:marRight w:val="0"/>
      <w:marTop w:val="0"/>
      <w:marBottom w:val="0"/>
      <w:divBdr>
        <w:top w:val="none" w:sz="0" w:space="0" w:color="auto"/>
        <w:left w:val="none" w:sz="0" w:space="0" w:color="auto"/>
        <w:bottom w:val="none" w:sz="0" w:space="0" w:color="auto"/>
        <w:right w:val="none" w:sz="0" w:space="0" w:color="auto"/>
      </w:divBdr>
    </w:div>
    <w:div w:id="754670049">
      <w:bodyDiv w:val="1"/>
      <w:marLeft w:val="0"/>
      <w:marRight w:val="0"/>
      <w:marTop w:val="0"/>
      <w:marBottom w:val="0"/>
      <w:divBdr>
        <w:top w:val="none" w:sz="0" w:space="0" w:color="auto"/>
        <w:left w:val="none" w:sz="0" w:space="0" w:color="auto"/>
        <w:bottom w:val="none" w:sz="0" w:space="0" w:color="auto"/>
        <w:right w:val="none" w:sz="0" w:space="0" w:color="auto"/>
      </w:divBdr>
    </w:div>
    <w:div w:id="777988497">
      <w:bodyDiv w:val="1"/>
      <w:marLeft w:val="0"/>
      <w:marRight w:val="0"/>
      <w:marTop w:val="0"/>
      <w:marBottom w:val="0"/>
      <w:divBdr>
        <w:top w:val="none" w:sz="0" w:space="0" w:color="auto"/>
        <w:left w:val="none" w:sz="0" w:space="0" w:color="auto"/>
        <w:bottom w:val="none" w:sz="0" w:space="0" w:color="auto"/>
        <w:right w:val="none" w:sz="0" w:space="0" w:color="auto"/>
      </w:divBdr>
    </w:div>
    <w:div w:id="788282215">
      <w:bodyDiv w:val="1"/>
      <w:marLeft w:val="0"/>
      <w:marRight w:val="0"/>
      <w:marTop w:val="0"/>
      <w:marBottom w:val="0"/>
      <w:divBdr>
        <w:top w:val="none" w:sz="0" w:space="0" w:color="auto"/>
        <w:left w:val="none" w:sz="0" w:space="0" w:color="auto"/>
        <w:bottom w:val="none" w:sz="0" w:space="0" w:color="auto"/>
        <w:right w:val="none" w:sz="0" w:space="0" w:color="auto"/>
      </w:divBdr>
    </w:div>
    <w:div w:id="886724433">
      <w:bodyDiv w:val="1"/>
      <w:marLeft w:val="0"/>
      <w:marRight w:val="0"/>
      <w:marTop w:val="0"/>
      <w:marBottom w:val="0"/>
      <w:divBdr>
        <w:top w:val="none" w:sz="0" w:space="0" w:color="auto"/>
        <w:left w:val="none" w:sz="0" w:space="0" w:color="auto"/>
        <w:bottom w:val="none" w:sz="0" w:space="0" w:color="auto"/>
        <w:right w:val="none" w:sz="0" w:space="0" w:color="auto"/>
      </w:divBdr>
    </w:div>
    <w:div w:id="932788618">
      <w:bodyDiv w:val="1"/>
      <w:marLeft w:val="0"/>
      <w:marRight w:val="0"/>
      <w:marTop w:val="0"/>
      <w:marBottom w:val="0"/>
      <w:divBdr>
        <w:top w:val="none" w:sz="0" w:space="0" w:color="auto"/>
        <w:left w:val="none" w:sz="0" w:space="0" w:color="auto"/>
        <w:bottom w:val="none" w:sz="0" w:space="0" w:color="auto"/>
        <w:right w:val="none" w:sz="0" w:space="0" w:color="auto"/>
      </w:divBdr>
    </w:div>
    <w:div w:id="1025787184">
      <w:bodyDiv w:val="1"/>
      <w:marLeft w:val="0"/>
      <w:marRight w:val="0"/>
      <w:marTop w:val="0"/>
      <w:marBottom w:val="0"/>
      <w:divBdr>
        <w:top w:val="none" w:sz="0" w:space="0" w:color="auto"/>
        <w:left w:val="none" w:sz="0" w:space="0" w:color="auto"/>
        <w:bottom w:val="none" w:sz="0" w:space="0" w:color="auto"/>
        <w:right w:val="none" w:sz="0" w:space="0" w:color="auto"/>
      </w:divBdr>
    </w:div>
    <w:div w:id="1068267796">
      <w:bodyDiv w:val="1"/>
      <w:marLeft w:val="0"/>
      <w:marRight w:val="0"/>
      <w:marTop w:val="0"/>
      <w:marBottom w:val="0"/>
      <w:divBdr>
        <w:top w:val="none" w:sz="0" w:space="0" w:color="auto"/>
        <w:left w:val="none" w:sz="0" w:space="0" w:color="auto"/>
        <w:bottom w:val="none" w:sz="0" w:space="0" w:color="auto"/>
        <w:right w:val="none" w:sz="0" w:space="0" w:color="auto"/>
      </w:divBdr>
    </w:div>
    <w:div w:id="1071201368">
      <w:bodyDiv w:val="1"/>
      <w:marLeft w:val="60"/>
      <w:marRight w:val="60"/>
      <w:marTop w:val="60"/>
      <w:marBottom w:val="15"/>
      <w:divBdr>
        <w:top w:val="none" w:sz="0" w:space="0" w:color="auto"/>
        <w:left w:val="none" w:sz="0" w:space="0" w:color="auto"/>
        <w:bottom w:val="none" w:sz="0" w:space="0" w:color="auto"/>
        <w:right w:val="none" w:sz="0" w:space="0" w:color="auto"/>
      </w:divBdr>
    </w:div>
    <w:div w:id="1074820866">
      <w:bodyDiv w:val="1"/>
      <w:marLeft w:val="0"/>
      <w:marRight w:val="0"/>
      <w:marTop w:val="0"/>
      <w:marBottom w:val="0"/>
      <w:divBdr>
        <w:top w:val="none" w:sz="0" w:space="0" w:color="auto"/>
        <w:left w:val="none" w:sz="0" w:space="0" w:color="auto"/>
        <w:bottom w:val="none" w:sz="0" w:space="0" w:color="auto"/>
        <w:right w:val="none" w:sz="0" w:space="0" w:color="auto"/>
      </w:divBdr>
    </w:div>
    <w:div w:id="1102990016">
      <w:bodyDiv w:val="1"/>
      <w:marLeft w:val="0"/>
      <w:marRight w:val="0"/>
      <w:marTop w:val="0"/>
      <w:marBottom w:val="0"/>
      <w:divBdr>
        <w:top w:val="none" w:sz="0" w:space="0" w:color="auto"/>
        <w:left w:val="none" w:sz="0" w:space="0" w:color="auto"/>
        <w:bottom w:val="none" w:sz="0" w:space="0" w:color="auto"/>
        <w:right w:val="none" w:sz="0" w:space="0" w:color="auto"/>
      </w:divBdr>
    </w:div>
    <w:div w:id="1187328954">
      <w:bodyDiv w:val="1"/>
      <w:marLeft w:val="0"/>
      <w:marRight w:val="0"/>
      <w:marTop w:val="0"/>
      <w:marBottom w:val="0"/>
      <w:divBdr>
        <w:top w:val="none" w:sz="0" w:space="0" w:color="auto"/>
        <w:left w:val="none" w:sz="0" w:space="0" w:color="auto"/>
        <w:bottom w:val="none" w:sz="0" w:space="0" w:color="auto"/>
        <w:right w:val="none" w:sz="0" w:space="0" w:color="auto"/>
      </w:divBdr>
    </w:div>
    <w:div w:id="1199120615">
      <w:bodyDiv w:val="1"/>
      <w:marLeft w:val="0"/>
      <w:marRight w:val="0"/>
      <w:marTop w:val="0"/>
      <w:marBottom w:val="0"/>
      <w:divBdr>
        <w:top w:val="none" w:sz="0" w:space="0" w:color="auto"/>
        <w:left w:val="none" w:sz="0" w:space="0" w:color="auto"/>
        <w:bottom w:val="none" w:sz="0" w:space="0" w:color="auto"/>
        <w:right w:val="none" w:sz="0" w:space="0" w:color="auto"/>
      </w:divBdr>
    </w:div>
    <w:div w:id="1200095535">
      <w:bodyDiv w:val="1"/>
      <w:marLeft w:val="0"/>
      <w:marRight w:val="0"/>
      <w:marTop w:val="0"/>
      <w:marBottom w:val="0"/>
      <w:divBdr>
        <w:top w:val="none" w:sz="0" w:space="0" w:color="auto"/>
        <w:left w:val="none" w:sz="0" w:space="0" w:color="auto"/>
        <w:bottom w:val="none" w:sz="0" w:space="0" w:color="auto"/>
        <w:right w:val="none" w:sz="0" w:space="0" w:color="auto"/>
      </w:divBdr>
    </w:div>
    <w:div w:id="1213806274">
      <w:bodyDiv w:val="1"/>
      <w:marLeft w:val="0"/>
      <w:marRight w:val="0"/>
      <w:marTop w:val="0"/>
      <w:marBottom w:val="0"/>
      <w:divBdr>
        <w:top w:val="none" w:sz="0" w:space="0" w:color="auto"/>
        <w:left w:val="none" w:sz="0" w:space="0" w:color="auto"/>
        <w:bottom w:val="none" w:sz="0" w:space="0" w:color="auto"/>
        <w:right w:val="none" w:sz="0" w:space="0" w:color="auto"/>
      </w:divBdr>
    </w:div>
    <w:div w:id="1217156802">
      <w:bodyDiv w:val="1"/>
      <w:marLeft w:val="60"/>
      <w:marRight w:val="60"/>
      <w:marTop w:val="60"/>
      <w:marBottom w:val="15"/>
      <w:divBdr>
        <w:top w:val="none" w:sz="0" w:space="0" w:color="auto"/>
        <w:left w:val="none" w:sz="0" w:space="0" w:color="auto"/>
        <w:bottom w:val="none" w:sz="0" w:space="0" w:color="auto"/>
        <w:right w:val="none" w:sz="0" w:space="0" w:color="auto"/>
      </w:divBdr>
    </w:div>
    <w:div w:id="1221328978">
      <w:bodyDiv w:val="1"/>
      <w:marLeft w:val="0"/>
      <w:marRight w:val="0"/>
      <w:marTop w:val="0"/>
      <w:marBottom w:val="0"/>
      <w:divBdr>
        <w:top w:val="none" w:sz="0" w:space="0" w:color="auto"/>
        <w:left w:val="none" w:sz="0" w:space="0" w:color="auto"/>
        <w:bottom w:val="none" w:sz="0" w:space="0" w:color="auto"/>
        <w:right w:val="none" w:sz="0" w:space="0" w:color="auto"/>
      </w:divBdr>
    </w:div>
    <w:div w:id="1231501198">
      <w:bodyDiv w:val="1"/>
      <w:marLeft w:val="0"/>
      <w:marRight w:val="0"/>
      <w:marTop w:val="0"/>
      <w:marBottom w:val="0"/>
      <w:divBdr>
        <w:top w:val="none" w:sz="0" w:space="0" w:color="auto"/>
        <w:left w:val="none" w:sz="0" w:space="0" w:color="auto"/>
        <w:bottom w:val="none" w:sz="0" w:space="0" w:color="auto"/>
        <w:right w:val="none" w:sz="0" w:space="0" w:color="auto"/>
      </w:divBdr>
    </w:div>
    <w:div w:id="1266379971">
      <w:bodyDiv w:val="1"/>
      <w:marLeft w:val="0"/>
      <w:marRight w:val="0"/>
      <w:marTop w:val="0"/>
      <w:marBottom w:val="0"/>
      <w:divBdr>
        <w:top w:val="none" w:sz="0" w:space="0" w:color="auto"/>
        <w:left w:val="none" w:sz="0" w:space="0" w:color="auto"/>
        <w:bottom w:val="none" w:sz="0" w:space="0" w:color="auto"/>
        <w:right w:val="none" w:sz="0" w:space="0" w:color="auto"/>
      </w:divBdr>
    </w:div>
    <w:div w:id="1330595807">
      <w:bodyDiv w:val="1"/>
      <w:marLeft w:val="60"/>
      <w:marRight w:val="60"/>
      <w:marTop w:val="60"/>
      <w:marBottom w:val="15"/>
      <w:divBdr>
        <w:top w:val="none" w:sz="0" w:space="0" w:color="auto"/>
        <w:left w:val="none" w:sz="0" w:space="0" w:color="auto"/>
        <w:bottom w:val="none" w:sz="0" w:space="0" w:color="auto"/>
        <w:right w:val="none" w:sz="0" w:space="0" w:color="auto"/>
      </w:divBdr>
      <w:divsChild>
        <w:div w:id="938876315">
          <w:marLeft w:val="0"/>
          <w:marRight w:val="0"/>
          <w:marTop w:val="0"/>
          <w:marBottom w:val="0"/>
          <w:divBdr>
            <w:top w:val="none" w:sz="0" w:space="0" w:color="auto"/>
            <w:left w:val="none" w:sz="0" w:space="0" w:color="auto"/>
            <w:bottom w:val="none" w:sz="0" w:space="0" w:color="auto"/>
            <w:right w:val="none" w:sz="0" w:space="0" w:color="auto"/>
          </w:divBdr>
        </w:div>
      </w:divsChild>
    </w:div>
    <w:div w:id="1345134658">
      <w:bodyDiv w:val="1"/>
      <w:marLeft w:val="0"/>
      <w:marRight w:val="0"/>
      <w:marTop w:val="0"/>
      <w:marBottom w:val="0"/>
      <w:divBdr>
        <w:top w:val="none" w:sz="0" w:space="0" w:color="auto"/>
        <w:left w:val="none" w:sz="0" w:space="0" w:color="auto"/>
        <w:bottom w:val="none" w:sz="0" w:space="0" w:color="auto"/>
        <w:right w:val="none" w:sz="0" w:space="0" w:color="auto"/>
      </w:divBdr>
    </w:div>
    <w:div w:id="1392312641">
      <w:bodyDiv w:val="1"/>
      <w:marLeft w:val="0"/>
      <w:marRight w:val="0"/>
      <w:marTop w:val="0"/>
      <w:marBottom w:val="0"/>
      <w:divBdr>
        <w:top w:val="none" w:sz="0" w:space="0" w:color="auto"/>
        <w:left w:val="none" w:sz="0" w:space="0" w:color="auto"/>
        <w:bottom w:val="none" w:sz="0" w:space="0" w:color="auto"/>
        <w:right w:val="none" w:sz="0" w:space="0" w:color="auto"/>
      </w:divBdr>
    </w:div>
    <w:div w:id="1413237634">
      <w:bodyDiv w:val="1"/>
      <w:marLeft w:val="0"/>
      <w:marRight w:val="0"/>
      <w:marTop w:val="0"/>
      <w:marBottom w:val="0"/>
      <w:divBdr>
        <w:top w:val="none" w:sz="0" w:space="0" w:color="auto"/>
        <w:left w:val="none" w:sz="0" w:space="0" w:color="auto"/>
        <w:bottom w:val="none" w:sz="0" w:space="0" w:color="auto"/>
        <w:right w:val="none" w:sz="0" w:space="0" w:color="auto"/>
      </w:divBdr>
    </w:div>
    <w:div w:id="1477647593">
      <w:bodyDiv w:val="1"/>
      <w:marLeft w:val="0"/>
      <w:marRight w:val="0"/>
      <w:marTop w:val="0"/>
      <w:marBottom w:val="0"/>
      <w:divBdr>
        <w:top w:val="none" w:sz="0" w:space="0" w:color="auto"/>
        <w:left w:val="none" w:sz="0" w:space="0" w:color="auto"/>
        <w:bottom w:val="none" w:sz="0" w:space="0" w:color="auto"/>
        <w:right w:val="none" w:sz="0" w:space="0" w:color="auto"/>
      </w:divBdr>
    </w:div>
    <w:div w:id="1514681018">
      <w:bodyDiv w:val="1"/>
      <w:marLeft w:val="0"/>
      <w:marRight w:val="0"/>
      <w:marTop w:val="0"/>
      <w:marBottom w:val="0"/>
      <w:divBdr>
        <w:top w:val="none" w:sz="0" w:space="0" w:color="auto"/>
        <w:left w:val="none" w:sz="0" w:space="0" w:color="auto"/>
        <w:bottom w:val="none" w:sz="0" w:space="0" w:color="auto"/>
        <w:right w:val="none" w:sz="0" w:space="0" w:color="auto"/>
      </w:divBdr>
    </w:div>
    <w:div w:id="1556501292">
      <w:bodyDiv w:val="1"/>
      <w:marLeft w:val="0"/>
      <w:marRight w:val="0"/>
      <w:marTop w:val="0"/>
      <w:marBottom w:val="0"/>
      <w:divBdr>
        <w:top w:val="none" w:sz="0" w:space="0" w:color="auto"/>
        <w:left w:val="none" w:sz="0" w:space="0" w:color="auto"/>
        <w:bottom w:val="none" w:sz="0" w:space="0" w:color="auto"/>
        <w:right w:val="none" w:sz="0" w:space="0" w:color="auto"/>
      </w:divBdr>
    </w:div>
    <w:div w:id="1608346041">
      <w:bodyDiv w:val="1"/>
      <w:marLeft w:val="0"/>
      <w:marRight w:val="0"/>
      <w:marTop w:val="0"/>
      <w:marBottom w:val="0"/>
      <w:divBdr>
        <w:top w:val="none" w:sz="0" w:space="0" w:color="auto"/>
        <w:left w:val="none" w:sz="0" w:space="0" w:color="auto"/>
        <w:bottom w:val="none" w:sz="0" w:space="0" w:color="auto"/>
        <w:right w:val="none" w:sz="0" w:space="0" w:color="auto"/>
      </w:divBdr>
    </w:div>
    <w:div w:id="1608733607">
      <w:bodyDiv w:val="1"/>
      <w:marLeft w:val="0"/>
      <w:marRight w:val="0"/>
      <w:marTop w:val="0"/>
      <w:marBottom w:val="0"/>
      <w:divBdr>
        <w:top w:val="none" w:sz="0" w:space="0" w:color="auto"/>
        <w:left w:val="none" w:sz="0" w:space="0" w:color="auto"/>
        <w:bottom w:val="none" w:sz="0" w:space="0" w:color="auto"/>
        <w:right w:val="none" w:sz="0" w:space="0" w:color="auto"/>
      </w:divBdr>
    </w:div>
    <w:div w:id="1616212954">
      <w:bodyDiv w:val="1"/>
      <w:marLeft w:val="0"/>
      <w:marRight w:val="0"/>
      <w:marTop w:val="0"/>
      <w:marBottom w:val="0"/>
      <w:divBdr>
        <w:top w:val="none" w:sz="0" w:space="0" w:color="auto"/>
        <w:left w:val="none" w:sz="0" w:space="0" w:color="auto"/>
        <w:bottom w:val="none" w:sz="0" w:space="0" w:color="auto"/>
        <w:right w:val="none" w:sz="0" w:space="0" w:color="auto"/>
      </w:divBdr>
    </w:div>
    <w:div w:id="1679115258">
      <w:bodyDiv w:val="1"/>
      <w:marLeft w:val="0"/>
      <w:marRight w:val="0"/>
      <w:marTop w:val="0"/>
      <w:marBottom w:val="0"/>
      <w:divBdr>
        <w:top w:val="none" w:sz="0" w:space="0" w:color="auto"/>
        <w:left w:val="none" w:sz="0" w:space="0" w:color="auto"/>
        <w:bottom w:val="none" w:sz="0" w:space="0" w:color="auto"/>
        <w:right w:val="none" w:sz="0" w:space="0" w:color="auto"/>
      </w:divBdr>
    </w:div>
    <w:div w:id="1694456857">
      <w:bodyDiv w:val="1"/>
      <w:marLeft w:val="0"/>
      <w:marRight w:val="0"/>
      <w:marTop w:val="0"/>
      <w:marBottom w:val="0"/>
      <w:divBdr>
        <w:top w:val="none" w:sz="0" w:space="0" w:color="auto"/>
        <w:left w:val="none" w:sz="0" w:space="0" w:color="auto"/>
        <w:bottom w:val="none" w:sz="0" w:space="0" w:color="auto"/>
        <w:right w:val="none" w:sz="0" w:space="0" w:color="auto"/>
      </w:divBdr>
    </w:div>
    <w:div w:id="1732270514">
      <w:bodyDiv w:val="1"/>
      <w:marLeft w:val="0"/>
      <w:marRight w:val="0"/>
      <w:marTop w:val="0"/>
      <w:marBottom w:val="0"/>
      <w:divBdr>
        <w:top w:val="none" w:sz="0" w:space="0" w:color="auto"/>
        <w:left w:val="none" w:sz="0" w:space="0" w:color="auto"/>
        <w:bottom w:val="none" w:sz="0" w:space="0" w:color="auto"/>
        <w:right w:val="none" w:sz="0" w:space="0" w:color="auto"/>
      </w:divBdr>
    </w:div>
    <w:div w:id="1818187748">
      <w:bodyDiv w:val="1"/>
      <w:marLeft w:val="0"/>
      <w:marRight w:val="0"/>
      <w:marTop w:val="0"/>
      <w:marBottom w:val="0"/>
      <w:divBdr>
        <w:top w:val="none" w:sz="0" w:space="0" w:color="auto"/>
        <w:left w:val="none" w:sz="0" w:space="0" w:color="auto"/>
        <w:bottom w:val="none" w:sz="0" w:space="0" w:color="auto"/>
        <w:right w:val="none" w:sz="0" w:space="0" w:color="auto"/>
      </w:divBdr>
    </w:div>
    <w:div w:id="1824151851">
      <w:bodyDiv w:val="1"/>
      <w:marLeft w:val="0"/>
      <w:marRight w:val="0"/>
      <w:marTop w:val="0"/>
      <w:marBottom w:val="0"/>
      <w:divBdr>
        <w:top w:val="none" w:sz="0" w:space="0" w:color="auto"/>
        <w:left w:val="none" w:sz="0" w:space="0" w:color="auto"/>
        <w:bottom w:val="none" w:sz="0" w:space="0" w:color="auto"/>
        <w:right w:val="none" w:sz="0" w:space="0" w:color="auto"/>
      </w:divBdr>
    </w:div>
    <w:div w:id="1827239257">
      <w:bodyDiv w:val="1"/>
      <w:marLeft w:val="0"/>
      <w:marRight w:val="0"/>
      <w:marTop w:val="0"/>
      <w:marBottom w:val="0"/>
      <w:divBdr>
        <w:top w:val="none" w:sz="0" w:space="0" w:color="auto"/>
        <w:left w:val="none" w:sz="0" w:space="0" w:color="auto"/>
        <w:bottom w:val="none" w:sz="0" w:space="0" w:color="auto"/>
        <w:right w:val="none" w:sz="0" w:space="0" w:color="auto"/>
      </w:divBdr>
    </w:div>
    <w:div w:id="1935937246">
      <w:bodyDiv w:val="1"/>
      <w:marLeft w:val="60"/>
      <w:marRight w:val="60"/>
      <w:marTop w:val="60"/>
      <w:marBottom w:val="15"/>
      <w:divBdr>
        <w:top w:val="none" w:sz="0" w:space="0" w:color="auto"/>
        <w:left w:val="none" w:sz="0" w:space="0" w:color="auto"/>
        <w:bottom w:val="none" w:sz="0" w:space="0" w:color="auto"/>
        <w:right w:val="none" w:sz="0" w:space="0" w:color="auto"/>
      </w:divBdr>
    </w:div>
    <w:div w:id="1992712685">
      <w:bodyDiv w:val="1"/>
      <w:marLeft w:val="0"/>
      <w:marRight w:val="0"/>
      <w:marTop w:val="0"/>
      <w:marBottom w:val="0"/>
      <w:divBdr>
        <w:top w:val="none" w:sz="0" w:space="0" w:color="auto"/>
        <w:left w:val="none" w:sz="0" w:space="0" w:color="auto"/>
        <w:bottom w:val="none" w:sz="0" w:space="0" w:color="auto"/>
        <w:right w:val="none" w:sz="0" w:space="0" w:color="auto"/>
      </w:divBdr>
    </w:div>
    <w:div w:id="1997411551">
      <w:bodyDiv w:val="1"/>
      <w:marLeft w:val="0"/>
      <w:marRight w:val="0"/>
      <w:marTop w:val="0"/>
      <w:marBottom w:val="0"/>
      <w:divBdr>
        <w:top w:val="none" w:sz="0" w:space="0" w:color="auto"/>
        <w:left w:val="none" w:sz="0" w:space="0" w:color="auto"/>
        <w:bottom w:val="none" w:sz="0" w:space="0" w:color="auto"/>
        <w:right w:val="none" w:sz="0" w:space="0" w:color="auto"/>
      </w:divBdr>
    </w:div>
    <w:div w:id="2056198790">
      <w:bodyDiv w:val="1"/>
      <w:marLeft w:val="0"/>
      <w:marRight w:val="0"/>
      <w:marTop w:val="0"/>
      <w:marBottom w:val="0"/>
      <w:divBdr>
        <w:top w:val="none" w:sz="0" w:space="0" w:color="auto"/>
        <w:left w:val="none" w:sz="0" w:space="0" w:color="auto"/>
        <w:bottom w:val="none" w:sz="0" w:space="0" w:color="auto"/>
        <w:right w:val="none" w:sz="0" w:space="0" w:color="auto"/>
      </w:divBdr>
    </w:div>
    <w:div w:id="2076586305">
      <w:bodyDiv w:val="1"/>
      <w:marLeft w:val="0"/>
      <w:marRight w:val="0"/>
      <w:marTop w:val="0"/>
      <w:marBottom w:val="0"/>
      <w:divBdr>
        <w:top w:val="none" w:sz="0" w:space="0" w:color="auto"/>
        <w:left w:val="none" w:sz="0" w:space="0" w:color="auto"/>
        <w:bottom w:val="none" w:sz="0" w:space="0" w:color="auto"/>
        <w:right w:val="none" w:sz="0" w:space="0" w:color="auto"/>
      </w:divBdr>
    </w:div>
    <w:div w:id="213248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rbi.com"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1816</Words>
  <Characters>10352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SRBI Letter Template</vt:lpstr>
    </vt:vector>
  </TitlesOfParts>
  <Company>Schulman, Ronca &amp; Bucuvalas, Inc.</Company>
  <LinksUpToDate>false</LinksUpToDate>
  <CharactersWithSpaces>12144</CharactersWithSpaces>
  <SharedDoc>false</SharedDoc>
  <HLinks>
    <vt:vector size="6" baseType="variant">
      <vt:variant>
        <vt:i4>5505093</vt:i4>
      </vt:variant>
      <vt:variant>
        <vt:i4>0</vt:i4>
      </vt:variant>
      <vt:variant>
        <vt:i4>0</vt:i4>
      </vt:variant>
      <vt:variant>
        <vt:i4>5</vt:i4>
      </vt:variant>
      <vt:variant>
        <vt:lpwstr>http://www.srbi.com/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SRBI Letter Template</dc:title>
  <dc:creator>hutz</dc:creator>
  <cp:lastModifiedBy>Alec Tyson</cp:lastModifiedBy>
  <cp:revision>2</cp:revision>
  <cp:lastPrinted>2012-12-10T20:59:00Z</cp:lastPrinted>
  <dcterms:created xsi:type="dcterms:W3CDTF">2013-01-03T14:42:00Z</dcterms:created>
  <dcterms:modified xsi:type="dcterms:W3CDTF">2013-01-03T14:42:00Z</dcterms:modified>
</cp:coreProperties>
</file>